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610F1A" w:rsidRPr="00B94136" w14:paraId="78C4594D" w14:textId="77777777" w:rsidTr="00610F1A">
        <w:tc>
          <w:tcPr>
            <w:tcW w:w="3299" w:type="dxa"/>
            <w:shd w:val="clear" w:color="auto" w:fill="auto"/>
          </w:tcPr>
          <w:p w14:paraId="0BEF5CB6" w14:textId="77777777" w:rsidR="00610F1A" w:rsidRPr="00B94136" w:rsidRDefault="00610F1A" w:rsidP="0021506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0094B6" w14:textId="2B4F063A" w:rsidR="00610F1A" w:rsidRPr="00B94136" w:rsidRDefault="00610F1A" w:rsidP="00610F1A">
      <w:pPr>
        <w:jc w:val="both"/>
        <w:rPr>
          <w:sz w:val="24"/>
          <w:szCs w:val="24"/>
        </w:rPr>
      </w:pPr>
      <w:r w:rsidRPr="0094693D">
        <w:rPr>
          <w:color w:val="FFFFFF"/>
          <w:sz w:val="24"/>
          <w:szCs w:val="24"/>
        </w:rPr>
        <w:t>-913/</w:t>
      </w:r>
    </w:p>
    <w:p w14:paraId="1FA2DF1A" w14:textId="3B5B6281" w:rsidR="00610F1A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4655B34C" w14:textId="77777777" w:rsidR="00610F1A" w:rsidRPr="00155B21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14:paraId="60CC560E" w14:textId="48949D77" w:rsidR="00610F1A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(за январь</w:t>
      </w:r>
      <w:r w:rsidR="005817E1">
        <w:rPr>
          <w:b/>
          <w:sz w:val="24"/>
          <w:szCs w:val="24"/>
        </w:rPr>
        <w:t>–</w:t>
      </w:r>
      <w:r w:rsidR="00F15D30">
        <w:rPr>
          <w:b/>
          <w:sz w:val="24"/>
          <w:szCs w:val="24"/>
        </w:rPr>
        <w:t>декабр</w:t>
      </w:r>
      <w:r w:rsidR="005817E1">
        <w:rPr>
          <w:b/>
          <w:sz w:val="24"/>
          <w:szCs w:val="24"/>
        </w:rPr>
        <w:t>ь</w:t>
      </w:r>
      <w:r>
        <w:rPr>
          <w:b/>
          <w:sz w:val="24"/>
          <w:szCs w:val="24"/>
        </w:rPr>
        <w:t xml:space="preserve"> 202</w:t>
      </w:r>
      <w:r w:rsidR="00371AAC">
        <w:rPr>
          <w:b/>
          <w:sz w:val="24"/>
          <w:szCs w:val="24"/>
        </w:rPr>
        <w:t>5</w:t>
      </w:r>
      <w:r w:rsidRPr="00155B21">
        <w:rPr>
          <w:b/>
          <w:sz w:val="24"/>
          <w:szCs w:val="24"/>
        </w:rPr>
        <w:t xml:space="preserve"> года)</w:t>
      </w:r>
    </w:p>
    <w:p w14:paraId="13F13C9B" w14:textId="28AED18A" w:rsidR="00610F1A" w:rsidRDefault="00610F1A" w:rsidP="00610F1A">
      <w:pPr>
        <w:rPr>
          <w:b/>
          <w:sz w:val="24"/>
          <w:szCs w:val="24"/>
        </w:rPr>
      </w:pPr>
    </w:p>
    <w:p w14:paraId="55A95CB2" w14:textId="425F3103" w:rsidR="00610F1A" w:rsidRPr="0005622B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05622B">
        <w:rPr>
          <w:color w:val="000000"/>
          <w:sz w:val="24"/>
          <w:szCs w:val="24"/>
        </w:rPr>
        <w:t>Наименование ответственного исполнителя мероприятий:</w:t>
      </w:r>
      <w:r w:rsidR="00215062" w:rsidRPr="00215062">
        <w:rPr>
          <w:color w:val="000000"/>
          <w:sz w:val="24"/>
          <w:szCs w:val="24"/>
        </w:rPr>
        <w:t xml:space="preserve"> </w:t>
      </w:r>
      <w:r w:rsidR="00215062">
        <w:rPr>
          <w:color w:val="000000"/>
          <w:sz w:val="24"/>
          <w:szCs w:val="24"/>
        </w:rPr>
        <w:t xml:space="preserve">администрация </w:t>
      </w:r>
      <w:proofErr w:type="spellStart"/>
      <w:r w:rsidR="00215062">
        <w:rPr>
          <w:color w:val="000000"/>
          <w:sz w:val="24"/>
          <w:szCs w:val="24"/>
        </w:rPr>
        <w:t>Уренского</w:t>
      </w:r>
      <w:proofErr w:type="spellEnd"/>
      <w:r w:rsidR="00215062">
        <w:rPr>
          <w:color w:val="000000"/>
          <w:sz w:val="24"/>
          <w:szCs w:val="24"/>
        </w:rPr>
        <w:t xml:space="preserve"> муниципального округа Нижегородской области</w:t>
      </w:r>
    </w:p>
    <w:p w14:paraId="5652057A" w14:textId="59884A91" w:rsidR="00610F1A" w:rsidRPr="0005622B" w:rsidRDefault="00610F1A" w:rsidP="00610F1A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>Период отчетности: январь</w:t>
      </w:r>
      <w:r w:rsidR="005817E1">
        <w:rPr>
          <w:color w:val="000000"/>
          <w:sz w:val="24"/>
          <w:szCs w:val="24"/>
          <w:u w:val="single"/>
        </w:rPr>
        <w:t>–</w:t>
      </w:r>
      <w:r w:rsidR="00F15D30">
        <w:rPr>
          <w:color w:val="000000"/>
          <w:sz w:val="24"/>
          <w:szCs w:val="24"/>
          <w:u w:val="single"/>
        </w:rPr>
        <w:t>декабр</w:t>
      </w:r>
      <w:r w:rsidR="005817E1">
        <w:rPr>
          <w:color w:val="000000"/>
          <w:sz w:val="24"/>
          <w:szCs w:val="24"/>
          <w:u w:val="single"/>
        </w:rPr>
        <w:t>ь</w:t>
      </w:r>
      <w:r w:rsidRPr="0005622B">
        <w:rPr>
          <w:color w:val="000000"/>
          <w:sz w:val="24"/>
          <w:szCs w:val="24"/>
          <w:u w:val="single"/>
        </w:rPr>
        <w:t xml:space="preserve"> 202</w:t>
      </w:r>
      <w:r w:rsidR="00371AAC">
        <w:rPr>
          <w:color w:val="000000"/>
          <w:sz w:val="24"/>
          <w:szCs w:val="24"/>
          <w:u w:val="single"/>
        </w:rPr>
        <w:t>5</w:t>
      </w:r>
      <w:r w:rsidRPr="0005622B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155B21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733" w:type="dxa"/>
        <w:tblInd w:w="-714" w:type="dxa"/>
        <w:tblLook w:val="04A0" w:firstRow="1" w:lastRow="0" w:firstColumn="1" w:lastColumn="0" w:noHBand="0" w:noVBand="1"/>
      </w:tblPr>
      <w:tblGrid>
        <w:gridCol w:w="1118"/>
        <w:gridCol w:w="4143"/>
        <w:gridCol w:w="4225"/>
        <w:gridCol w:w="3318"/>
        <w:gridCol w:w="1013"/>
        <w:gridCol w:w="1908"/>
        <w:gridCol w:w="8"/>
      </w:tblGrid>
      <w:tr w:rsidR="00E342B5" w:rsidRPr="0041570F" w14:paraId="1E084CC1" w14:textId="77777777" w:rsidTr="006E4AAB">
        <w:trPr>
          <w:gridAfter w:val="1"/>
          <w:wAfter w:w="8" w:type="dxa"/>
          <w:cantSplit/>
          <w:trHeight w:val="1134"/>
          <w:tblHeader/>
        </w:trPr>
        <w:tc>
          <w:tcPr>
            <w:tcW w:w="1118" w:type="dxa"/>
            <w:vAlign w:val="center"/>
          </w:tcPr>
          <w:p w14:paraId="68293910" w14:textId="5028681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№ п/п </w:t>
            </w:r>
            <w:r w:rsidRPr="0041570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41570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41570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70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70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4269" w:type="dxa"/>
            <w:vAlign w:val="center"/>
          </w:tcPr>
          <w:p w14:paraId="107F03CA" w14:textId="56965118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3969" w:type="dxa"/>
            <w:vAlign w:val="center"/>
          </w:tcPr>
          <w:p w14:paraId="44F80512" w14:textId="77777777" w:rsidR="005817E1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14:paraId="73C12237" w14:textId="38CB1D72" w:rsidR="00E342B5" w:rsidRPr="0041570F" w:rsidRDefault="005817E1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01.0</w:t>
            </w:r>
            <w:r w:rsidR="00F15D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371AA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="00E342B5" w:rsidRPr="0041570F">
              <w:rPr>
                <w:sz w:val="22"/>
                <w:szCs w:val="22"/>
              </w:rPr>
              <w:t>(у</w:t>
            </w:r>
            <w:r w:rsidR="00E342B5" w:rsidRPr="0041570F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3402" w:type="dxa"/>
            <w:vAlign w:val="center"/>
          </w:tcPr>
          <w:p w14:paraId="2D7092BB" w14:textId="39AEB1EB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показателя</w:t>
            </w:r>
          </w:p>
          <w:p w14:paraId="534A7CE8" w14:textId="52B9CB5A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(</w:t>
            </w:r>
            <w:r w:rsidRPr="0041570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1023" w:type="dxa"/>
            <w:textDirection w:val="btLr"/>
            <w:vAlign w:val="center"/>
          </w:tcPr>
          <w:p w14:paraId="1D81C111" w14:textId="050DCDF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944" w:type="dxa"/>
            <w:vAlign w:val="center"/>
          </w:tcPr>
          <w:p w14:paraId="6BA6C3E5" w14:textId="144D930F" w:rsidR="00E342B5" w:rsidRPr="0041570F" w:rsidRDefault="00E342B5" w:rsidP="005817E1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Фактическое значение</w:t>
            </w:r>
            <w:r w:rsidR="00E029DD">
              <w:rPr>
                <w:sz w:val="22"/>
                <w:szCs w:val="22"/>
              </w:rPr>
              <w:t xml:space="preserve"> </w:t>
            </w:r>
            <w:r w:rsidR="00E029DD" w:rsidRPr="0041570F">
              <w:rPr>
                <w:b/>
                <w:sz w:val="22"/>
                <w:szCs w:val="22"/>
              </w:rPr>
              <w:t>за январь</w:t>
            </w:r>
            <w:r w:rsidR="005817E1">
              <w:rPr>
                <w:b/>
                <w:sz w:val="22"/>
                <w:szCs w:val="22"/>
              </w:rPr>
              <w:t>–</w:t>
            </w:r>
            <w:r w:rsidR="00F15D30">
              <w:rPr>
                <w:b/>
                <w:sz w:val="22"/>
                <w:szCs w:val="22"/>
              </w:rPr>
              <w:t>декабр</w:t>
            </w:r>
            <w:r w:rsidR="00E029DD" w:rsidRPr="0041570F">
              <w:rPr>
                <w:b/>
                <w:sz w:val="22"/>
                <w:szCs w:val="22"/>
              </w:rPr>
              <w:t>ь 202</w:t>
            </w:r>
            <w:r w:rsidR="00371AAC">
              <w:rPr>
                <w:b/>
                <w:sz w:val="22"/>
                <w:szCs w:val="22"/>
              </w:rPr>
              <w:t>5</w:t>
            </w:r>
            <w:r w:rsidR="00E029DD" w:rsidRPr="0041570F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824CC1" w:rsidRPr="00824CC1" w14:paraId="3B4968F6" w14:textId="77777777" w:rsidTr="006E4AAB">
        <w:trPr>
          <w:cantSplit/>
          <w:trHeight w:val="400"/>
        </w:trPr>
        <w:tc>
          <w:tcPr>
            <w:tcW w:w="1118" w:type="dxa"/>
            <w:vAlign w:val="center"/>
          </w:tcPr>
          <w:p w14:paraId="11BA846C" w14:textId="32267808" w:rsidR="00824CC1" w:rsidRPr="00824CC1" w:rsidRDefault="00824CC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615" w:type="dxa"/>
            <w:gridSpan w:val="6"/>
            <w:vAlign w:val="center"/>
          </w:tcPr>
          <w:p w14:paraId="36AD8EBB" w14:textId="47F0E51E" w:rsidR="00824CC1" w:rsidRPr="00824CC1" w:rsidRDefault="00824CC1" w:rsidP="00824CC1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E342B5" w:rsidRPr="0041570F" w14:paraId="41A5AB5B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F754BC6" w14:textId="07205A31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4269" w:type="dxa"/>
            <w:vAlign w:val="center"/>
          </w:tcPr>
          <w:p w14:paraId="11E8C599" w14:textId="42E57AC2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3969" w:type="dxa"/>
            <w:vAlign w:val="center"/>
          </w:tcPr>
          <w:p w14:paraId="29F129D1" w14:textId="53CAD180" w:rsidR="00E342B5" w:rsidRPr="0041570F" w:rsidRDefault="00821F08" w:rsidP="007573C8">
            <w:pPr>
              <w:jc w:val="both"/>
              <w:rPr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>Указывается фактический результат в соответствии с наименованием мероприятия (консультации предоставляются на постоянной основе/ при необходимости / НЕ предоставляются)</w:t>
            </w:r>
          </w:p>
        </w:tc>
        <w:tc>
          <w:tcPr>
            <w:tcW w:w="3402" w:type="dxa"/>
            <w:vAlign w:val="center"/>
          </w:tcPr>
          <w:p w14:paraId="23DE0959" w14:textId="2A2CF4D7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1023" w:type="dxa"/>
            <w:vAlign w:val="center"/>
          </w:tcPr>
          <w:p w14:paraId="2CC2922A" w14:textId="7DA40154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proofErr w:type="spellStart"/>
            <w:r w:rsidRPr="0041570F">
              <w:rPr>
                <w:color w:val="000000"/>
                <w:sz w:val="22"/>
                <w:szCs w:val="22"/>
              </w:rPr>
              <w:t>тыс.ед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44" w:type="dxa"/>
            <w:vAlign w:val="center"/>
          </w:tcPr>
          <w:p w14:paraId="18196DAE" w14:textId="6372789F" w:rsidR="00E342B5" w:rsidRPr="0041570F" w:rsidRDefault="008A4C28" w:rsidP="00A51978">
            <w:pPr>
              <w:jc w:val="center"/>
              <w:rPr>
                <w:sz w:val="22"/>
                <w:szCs w:val="22"/>
              </w:rPr>
            </w:pPr>
            <w:r w:rsidRPr="008A4C28">
              <w:rPr>
                <w:i/>
                <w:iCs/>
                <w:sz w:val="22"/>
                <w:szCs w:val="22"/>
              </w:rPr>
              <w:t>2,5</w:t>
            </w:r>
          </w:p>
        </w:tc>
      </w:tr>
      <w:tr w:rsidR="00E342B5" w:rsidRPr="0041570F" w14:paraId="4426CBB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BAB9130" w14:textId="0C641843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4269" w:type="dxa"/>
            <w:vAlign w:val="center"/>
          </w:tcPr>
          <w:p w14:paraId="4FED8AB8" w14:textId="37F11A52" w:rsidR="00E342B5" w:rsidRPr="0041570F" w:rsidRDefault="00A51978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3969" w:type="dxa"/>
            <w:vAlign w:val="center"/>
          </w:tcPr>
          <w:p w14:paraId="31C2C9CE" w14:textId="77777777" w:rsidR="00DA0224" w:rsidRPr="00DA0224" w:rsidRDefault="00DA0224" w:rsidP="00DA0224">
            <w:pPr>
              <w:jc w:val="both"/>
              <w:rPr>
                <w:i/>
                <w:iCs/>
                <w:sz w:val="22"/>
                <w:szCs w:val="22"/>
              </w:rPr>
            </w:pPr>
            <w:proofErr w:type="gramStart"/>
            <w:r w:rsidRPr="00DA0224">
              <w:rPr>
                <w:i/>
                <w:iCs/>
                <w:sz w:val="22"/>
                <w:szCs w:val="22"/>
              </w:rPr>
              <w:t>Муниципальных организаций</w:t>
            </w:r>
            <w:proofErr w:type="gramEnd"/>
            <w:r w:rsidRPr="00DA0224">
              <w:rPr>
                <w:i/>
                <w:iCs/>
                <w:sz w:val="22"/>
                <w:szCs w:val="22"/>
              </w:rPr>
              <w:t xml:space="preserve"> находящихся в стадии ликвидации/банкротстве нет.</w:t>
            </w:r>
          </w:p>
          <w:p w14:paraId="18C4A075" w14:textId="77777777" w:rsidR="00DA0224" w:rsidRPr="00DA0224" w:rsidRDefault="00DA0224" w:rsidP="00DA0224">
            <w:pPr>
              <w:jc w:val="both"/>
              <w:rPr>
                <w:i/>
                <w:iCs/>
                <w:sz w:val="22"/>
                <w:szCs w:val="22"/>
              </w:rPr>
            </w:pPr>
            <w:r w:rsidRPr="00DA0224">
              <w:rPr>
                <w:i/>
                <w:iCs/>
                <w:sz w:val="22"/>
                <w:szCs w:val="22"/>
              </w:rPr>
              <w:t xml:space="preserve">МУП «Теплосети» </w:t>
            </w:r>
            <w:proofErr w:type="spellStart"/>
            <w:r w:rsidRPr="00DA0224">
              <w:rPr>
                <w:i/>
                <w:iCs/>
                <w:sz w:val="22"/>
                <w:szCs w:val="22"/>
              </w:rPr>
              <w:t>Уренского</w:t>
            </w:r>
            <w:proofErr w:type="spellEnd"/>
            <w:r w:rsidRPr="00DA0224">
              <w:rPr>
                <w:i/>
                <w:iCs/>
                <w:sz w:val="22"/>
                <w:szCs w:val="22"/>
              </w:rPr>
              <w:t xml:space="preserve"> района Нижегородской области ликвидировано 26.12.2024</w:t>
            </w:r>
          </w:p>
          <w:p w14:paraId="66EF9C18" w14:textId="4A4C59F5" w:rsidR="00E342B5" w:rsidRPr="0041570F" w:rsidRDefault="00DA0224" w:rsidP="00DA0224">
            <w:pPr>
              <w:jc w:val="both"/>
              <w:rPr>
                <w:i/>
                <w:iCs/>
                <w:sz w:val="22"/>
                <w:szCs w:val="22"/>
              </w:rPr>
            </w:pPr>
            <w:r w:rsidRPr="00DA0224">
              <w:rPr>
                <w:i/>
                <w:iCs/>
                <w:sz w:val="22"/>
                <w:szCs w:val="22"/>
              </w:rPr>
              <w:t>МУП Семеноводческая станция «</w:t>
            </w:r>
            <w:proofErr w:type="spellStart"/>
            <w:r w:rsidRPr="00DA0224">
              <w:rPr>
                <w:i/>
                <w:iCs/>
                <w:sz w:val="22"/>
                <w:szCs w:val="22"/>
              </w:rPr>
              <w:t>Уренская</w:t>
            </w:r>
            <w:proofErr w:type="spellEnd"/>
            <w:r w:rsidRPr="00DA0224">
              <w:rPr>
                <w:i/>
                <w:iCs/>
                <w:sz w:val="22"/>
                <w:szCs w:val="22"/>
              </w:rPr>
              <w:t>»  ликвидировано 06.12.2024</w:t>
            </w:r>
          </w:p>
        </w:tc>
        <w:tc>
          <w:tcPr>
            <w:tcW w:w="3402" w:type="dxa"/>
            <w:vAlign w:val="center"/>
          </w:tcPr>
          <w:p w14:paraId="11442A1A" w14:textId="6D927F69" w:rsidR="00E342B5" w:rsidRPr="0041570F" w:rsidRDefault="00783BCC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Муниципальные программы управления муниципальным имуществом</w:t>
            </w:r>
          </w:p>
        </w:tc>
        <w:tc>
          <w:tcPr>
            <w:tcW w:w="1023" w:type="dxa"/>
            <w:vAlign w:val="center"/>
          </w:tcPr>
          <w:p w14:paraId="7D181188" w14:textId="24901604" w:rsidR="00E342B5" w:rsidRPr="0041570F" w:rsidRDefault="00001E61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F0FD1B4" w14:textId="46A94B87" w:rsidR="00E342B5" w:rsidRPr="0041570F" w:rsidRDefault="00001E61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DA0224" w:rsidRPr="0041570F" w14:paraId="3A2F703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96C4422" w14:textId="7FBC1ED2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1.4.10.</w:t>
            </w:r>
          </w:p>
        </w:tc>
        <w:tc>
          <w:tcPr>
            <w:tcW w:w="4269" w:type="dxa"/>
            <w:vAlign w:val="center"/>
          </w:tcPr>
          <w:p w14:paraId="697E8897" w14:textId="7B7962F9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Организация и проведение публичных торгов по реализации имущества, не соответствующего требованиям отнесения к категории имущества,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предназначенного для реализации функций и полномочий органов местного самоуправления, перепрофилирование (изменению целевого назначения) муниципального имущества</w:t>
            </w:r>
          </w:p>
        </w:tc>
        <w:tc>
          <w:tcPr>
            <w:tcW w:w="3969" w:type="dxa"/>
            <w:vAlign w:val="center"/>
          </w:tcPr>
          <w:p w14:paraId="1F801649" w14:textId="77777777" w:rsidR="00DA0224" w:rsidRPr="000C70E3" w:rsidRDefault="00DA0224" w:rsidP="00DA0224">
            <w:pPr>
              <w:jc w:val="both"/>
              <w:rPr>
                <w:sz w:val="22"/>
                <w:szCs w:val="22"/>
              </w:rPr>
            </w:pPr>
            <w:r w:rsidRPr="000C70E3">
              <w:rPr>
                <w:sz w:val="22"/>
                <w:szCs w:val="22"/>
              </w:rPr>
              <w:lastRenderedPageBreak/>
              <w:t>РЕАЛИЗУЕТСЯ с 2024 года.</w:t>
            </w:r>
          </w:p>
          <w:p w14:paraId="0FE3AE70" w14:textId="77777777" w:rsidR="00DA0224" w:rsidRDefault="00DA0224" w:rsidP="00DA0224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9465A3">
              <w:rPr>
                <w:sz w:val="22"/>
                <w:szCs w:val="22"/>
              </w:rPr>
              <w:t>https://uren.nobl.ru/documents/active/169583</w:t>
            </w:r>
          </w:p>
          <w:p w14:paraId="364B0A8F" w14:textId="45D535DC" w:rsidR="00DA0224" w:rsidRPr="004A4A74" w:rsidRDefault="00DA0224" w:rsidP="00DA0224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7E0D388" w14:textId="3811AAF1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Отчеты об итогах исполнения планов приватизации, в соответствии с Правилами разработки прогнозных планов </w:t>
            </w:r>
            <w:r>
              <w:rPr>
                <w:sz w:val="22"/>
                <w:szCs w:val="22"/>
              </w:rPr>
              <w:lastRenderedPageBreak/>
              <w:t>(программ) приватизации государственного и муниципального имущества, утвержденными постановлением Правительства Российской Федерации от 26 декабря 2005 г. № 806</w:t>
            </w:r>
          </w:p>
        </w:tc>
        <w:tc>
          <w:tcPr>
            <w:tcW w:w="1023" w:type="dxa"/>
            <w:vAlign w:val="center"/>
          </w:tcPr>
          <w:p w14:paraId="61D92BBE" w14:textId="2304D023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944" w:type="dxa"/>
            <w:vAlign w:val="center"/>
          </w:tcPr>
          <w:p w14:paraId="07200278" w14:textId="0AB1948D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bookmarkStart w:id="0" w:name="_GoBack"/>
            <w:bookmarkEnd w:id="0"/>
          </w:p>
        </w:tc>
      </w:tr>
      <w:tr w:rsidR="00DA0224" w:rsidRPr="0041570F" w14:paraId="27EDDDD1" w14:textId="77777777" w:rsidTr="006E4AAB">
        <w:trPr>
          <w:gridAfter w:val="1"/>
          <w:wAfter w:w="8" w:type="dxa"/>
        </w:trPr>
        <w:tc>
          <w:tcPr>
            <w:tcW w:w="1118" w:type="dxa"/>
            <w:shd w:val="clear" w:color="auto" w:fill="auto"/>
            <w:vAlign w:val="center"/>
          </w:tcPr>
          <w:p w14:paraId="7363D6EE" w14:textId="5CD1CAEF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1.4.11.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58396764" w14:textId="5305683A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AA869C" w14:textId="77777777" w:rsidR="00DA0224" w:rsidRPr="00DA0224" w:rsidRDefault="00DA0224" w:rsidP="00DA0224">
            <w:pPr>
              <w:jc w:val="both"/>
              <w:rPr>
                <w:i/>
                <w:iCs/>
                <w:sz w:val="22"/>
                <w:szCs w:val="22"/>
              </w:rPr>
            </w:pPr>
            <w:r w:rsidRPr="00DA0224">
              <w:rPr>
                <w:i/>
                <w:iCs/>
                <w:sz w:val="22"/>
                <w:szCs w:val="22"/>
              </w:rPr>
              <w:t>Публичные торги (конкурентные</w:t>
            </w:r>
          </w:p>
          <w:p w14:paraId="66FAF03B" w14:textId="77777777" w:rsidR="00DA0224" w:rsidRPr="00DA0224" w:rsidRDefault="00DA0224" w:rsidP="00DA0224">
            <w:pPr>
              <w:jc w:val="both"/>
              <w:rPr>
                <w:i/>
                <w:iCs/>
                <w:sz w:val="22"/>
                <w:szCs w:val="22"/>
              </w:rPr>
            </w:pPr>
            <w:r w:rsidRPr="00DA0224">
              <w:rPr>
                <w:i/>
                <w:iCs/>
                <w:sz w:val="22"/>
                <w:szCs w:val="22"/>
              </w:rPr>
              <w:t>процедуры имущества) не проводились</w:t>
            </w:r>
          </w:p>
          <w:p w14:paraId="43DEE4F2" w14:textId="77777777" w:rsidR="00DA0224" w:rsidRPr="00DA0224" w:rsidRDefault="00DA0224" w:rsidP="00DA0224">
            <w:pPr>
              <w:jc w:val="both"/>
              <w:rPr>
                <w:i/>
                <w:iCs/>
                <w:sz w:val="22"/>
                <w:szCs w:val="22"/>
              </w:rPr>
            </w:pPr>
            <w:r w:rsidRPr="00DA0224">
              <w:rPr>
                <w:i/>
                <w:iCs/>
                <w:sz w:val="22"/>
                <w:szCs w:val="22"/>
              </w:rPr>
              <w:t>Все имущество используется по</w:t>
            </w:r>
          </w:p>
          <w:p w14:paraId="1510E04C" w14:textId="5901E5C3" w:rsidR="00DA0224" w:rsidRPr="0041570F" w:rsidRDefault="00DA0224" w:rsidP="00DA0224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DA0224">
              <w:rPr>
                <w:i/>
                <w:iCs/>
                <w:sz w:val="22"/>
                <w:szCs w:val="22"/>
              </w:rPr>
              <w:t>назначению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7976A3" w14:textId="4CA31F2C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18132A"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5C91971" w14:textId="02EC5C20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EE1CFCE" w14:textId="1D49F740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</w:p>
        </w:tc>
      </w:tr>
      <w:tr w:rsidR="00DA0224" w:rsidRPr="0041570F" w14:paraId="66C76A85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9D61109" w14:textId="6534533F" w:rsidR="00DA0224" w:rsidRPr="0041570F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4269" w:type="dxa"/>
          </w:tcPr>
          <w:p w14:paraId="3458613C" w14:textId="7085C50E" w:rsidR="00DA0224" w:rsidRPr="00F00EDA" w:rsidRDefault="00DA0224" w:rsidP="00DA0224">
            <w:pPr>
              <w:jc w:val="both"/>
              <w:rPr>
                <w:sz w:val="22"/>
                <w:szCs w:val="22"/>
              </w:rPr>
            </w:pPr>
            <w:r w:rsidRPr="00F00EDA">
              <w:rPr>
                <w:sz w:val="22"/>
                <w:szCs w:val="22"/>
              </w:rPr>
              <w:t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3969" w:type="dxa"/>
            <w:vAlign w:val="center"/>
          </w:tcPr>
          <w:p w14:paraId="3D9701E8" w14:textId="164A202B" w:rsidR="00DA0224" w:rsidRPr="00DA0224" w:rsidRDefault="00DA0224" w:rsidP="00DA0224">
            <w:pPr>
              <w:jc w:val="both"/>
              <w:rPr>
                <w:sz w:val="22"/>
                <w:szCs w:val="22"/>
              </w:rPr>
            </w:pPr>
            <w:r w:rsidRPr="00DA0224">
              <w:rPr>
                <w:i/>
                <w:iCs/>
                <w:sz w:val="22"/>
                <w:szCs w:val="22"/>
              </w:rPr>
              <w:t>Все   муниципальные объекты недвижимого имущества используются по назначению</w:t>
            </w:r>
          </w:p>
        </w:tc>
        <w:tc>
          <w:tcPr>
            <w:tcW w:w="3402" w:type="dxa"/>
            <w:vAlign w:val="center"/>
          </w:tcPr>
          <w:p w14:paraId="6530E337" w14:textId="35B7591F" w:rsidR="00DA0224" w:rsidRPr="0041570F" w:rsidRDefault="00DA0224" w:rsidP="00DA0224">
            <w:pPr>
              <w:jc w:val="both"/>
              <w:rPr>
                <w:color w:val="000000"/>
                <w:sz w:val="22"/>
                <w:szCs w:val="22"/>
              </w:rPr>
            </w:pPr>
            <w:r w:rsidRPr="00F00EDA">
              <w:rPr>
                <w:color w:val="000000"/>
                <w:sz w:val="22"/>
                <w:szCs w:val="22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1023" w:type="dxa"/>
            <w:vAlign w:val="center"/>
          </w:tcPr>
          <w:p w14:paraId="1F89AF31" w14:textId="56E5A471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44" w:type="dxa"/>
            <w:vAlign w:val="center"/>
          </w:tcPr>
          <w:p w14:paraId="0012A819" w14:textId="612BB9D6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 w:rsidRPr="00DA0224">
              <w:rPr>
                <w:i/>
                <w:iCs/>
                <w:sz w:val="22"/>
                <w:szCs w:val="22"/>
              </w:rPr>
              <w:t>100</w:t>
            </w:r>
          </w:p>
        </w:tc>
      </w:tr>
      <w:tr w:rsidR="00DA0224" w:rsidRPr="0041570F" w14:paraId="4D9F1D4F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ED8C5AE" w14:textId="2B73B6D1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1.10.1.</w:t>
            </w:r>
          </w:p>
        </w:tc>
        <w:tc>
          <w:tcPr>
            <w:tcW w:w="4269" w:type="dxa"/>
            <w:vAlign w:val="center"/>
          </w:tcPr>
          <w:p w14:paraId="0D249761" w14:textId="71D78F9C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Проведение мероприятий по развитию научно-технического творчества: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 xml:space="preserve">областных конкурсов технического творчества, соревнований по спортивно-техническим видам спорта, областных конкурсов детского и юношеского 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медиатворчества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, информационных технологий, регионального фестиваля «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РобоФест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-НН»</w:t>
            </w:r>
          </w:p>
        </w:tc>
        <w:tc>
          <w:tcPr>
            <w:tcW w:w="3969" w:type="dxa"/>
            <w:vAlign w:val="center"/>
          </w:tcPr>
          <w:p w14:paraId="6D5E7ADE" w14:textId="77777777" w:rsidR="00DA0224" w:rsidRDefault="00DA0224" w:rsidP="00DA0224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  <w:p w14:paraId="5C9C78CE" w14:textId="77777777" w:rsidR="00DA0224" w:rsidRDefault="00DA0224" w:rsidP="00DA0224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  <w:p w14:paraId="79D34EE0" w14:textId="77777777" w:rsidR="00DA0224" w:rsidRPr="00352F58" w:rsidRDefault="00DA0224" w:rsidP="00DA0224">
            <w:pPr>
              <w:rPr>
                <w:iCs/>
                <w:sz w:val="22"/>
                <w:szCs w:val="22"/>
              </w:rPr>
            </w:pPr>
            <w:r w:rsidRPr="00352F58">
              <w:rPr>
                <w:iCs/>
                <w:sz w:val="22"/>
                <w:szCs w:val="22"/>
              </w:rPr>
              <w:lastRenderedPageBreak/>
              <w:t xml:space="preserve">Итоги участия учащихся в мероприятиях технической </w:t>
            </w:r>
            <w:proofErr w:type="gramStart"/>
            <w:r w:rsidRPr="00352F58">
              <w:rPr>
                <w:iCs/>
                <w:sz w:val="22"/>
                <w:szCs w:val="22"/>
              </w:rPr>
              <w:t>направленности  с</w:t>
            </w:r>
            <w:proofErr w:type="gramEnd"/>
            <w:r w:rsidRPr="00352F58">
              <w:rPr>
                <w:iCs/>
                <w:sz w:val="22"/>
                <w:szCs w:val="22"/>
              </w:rPr>
              <w:t xml:space="preserve"> января по декабрь 2025 г.:</w:t>
            </w:r>
          </w:p>
          <w:p w14:paraId="3A85D1A0" w14:textId="77777777" w:rsidR="00DA0224" w:rsidRPr="00352F58" w:rsidRDefault="00DA0224" w:rsidP="00DA0224">
            <w:pPr>
              <w:ind w:firstLine="289"/>
              <w:rPr>
                <w:iCs/>
                <w:sz w:val="22"/>
                <w:szCs w:val="22"/>
              </w:rPr>
            </w:pPr>
            <w:r w:rsidRPr="00352F58">
              <w:rPr>
                <w:b/>
                <w:iCs/>
                <w:sz w:val="22"/>
                <w:szCs w:val="22"/>
              </w:rPr>
              <w:t>В муниципальном этапе</w:t>
            </w:r>
            <w:r w:rsidRPr="00352F58">
              <w:rPr>
                <w:iCs/>
                <w:sz w:val="22"/>
                <w:szCs w:val="22"/>
              </w:rPr>
              <w:t xml:space="preserve"> </w:t>
            </w:r>
            <w:r w:rsidRPr="00352F58">
              <w:rPr>
                <w:b/>
                <w:iCs/>
                <w:sz w:val="22"/>
                <w:szCs w:val="22"/>
              </w:rPr>
              <w:t>регионального творческого конкурса «</w:t>
            </w:r>
            <w:proofErr w:type="spellStart"/>
            <w:r w:rsidRPr="00352F58">
              <w:rPr>
                <w:b/>
                <w:iCs/>
                <w:sz w:val="22"/>
                <w:szCs w:val="22"/>
              </w:rPr>
              <w:t>МедиаСтарт</w:t>
            </w:r>
            <w:proofErr w:type="spellEnd"/>
            <w:r w:rsidRPr="00352F58">
              <w:rPr>
                <w:b/>
                <w:iCs/>
                <w:sz w:val="22"/>
                <w:szCs w:val="22"/>
              </w:rPr>
              <w:t>»</w:t>
            </w:r>
            <w:r w:rsidRPr="00352F58">
              <w:rPr>
                <w:iCs/>
                <w:sz w:val="22"/>
                <w:szCs w:val="22"/>
              </w:rPr>
              <w:t xml:space="preserve"> приняли участие 69 учащихся из 5 </w:t>
            </w:r>
            <w:proofErr w:type="gramStart"/>
            <w:r w:rsidRPr="00352F58">
              <w:rPr>
                <w:iCs/>
                <w:sz w:val="22"/>
                <w:szCs w:val="22"/>
              </w:rPr>
              <w:t>ОО,  из</w:t>
            </w:r>
            <w:proofErr w:type="gramEnd"/>
            <w:r w:rsidRPr="00352F58">
              <w:rPr>
                <w:iCs/>
                <w:sz w:val="22"/>
                <w:szCs w:val="22"/>
              </w:rPr>
              <w:t xml:space="preserve"> них 1 организация дополнительного образования детей. На конкурс представлено 36 работ. По сравнению с прошлым годом на 31 участника стало больше </w:t>
            </w:r>
          </w:p>
          <w:p w14:paraId="3AC7B07B" w14:textId="77777777" w:rsidR="00DA0224" w:rsidRPr="00352F58" w:rsidRDefault="00DA0224" w:rsidP="00DA0224">
            <w:pPr>
              <w:ind w:firstLine="289"/>
              <w:rPr>
                <w:iCs/>
                <w:sz w:val="22"/>
                <w:szCs w:val="22"/>
              </w:rPr>
            </w:pPr>
            <w:r w:rsidRPr="00352F58">
              <w:rPr>
                <w:b/>
                <w:iCs/>
                <w:sz w:val="22"/>
                <w:szCs w:val="22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>В м</w:t>
            </w:r>
            <w:r w:rsidRPr="00352F58">
              <w:rPr>
                <w:b/>
                <w:iCs/>
                <w:sz w:val="22"/>
                <w:szCs w:val="22"/>
              </w:rPr>
              <w:t xml:space="preserve">униципальном этапе областного </w:t>
            </w:r>
            <w:proofErr w:type="gramStart"/>
            <w:r w:rsidRPr="00352F58">
              <w:rPr>
                <w:b/>
                <w:iCs/>
                <w:sz w:val="22"/>
                <w:szCs w:val="22"/>
              </w:rPr>
              <w:t>фестиваля  детского</w:t>
            </w:r>
            <w:proofErr w:type="gramEnd"/>
            <w:r w:rsidRPr="00352F58">
              <w:rPr>
                <w:b/>
                <w:iCs/>
                <w:sz w:val="22"/>
                <w:szCs w:val="22"/>
              </w:rPr>
              <w:t xml:space="preserve"> и юношеского «Грани таланта»</w:t>
            </w:r>
            <w:r w:rsidRPr="00352F58">
              <w:rPr>
                <w:iCs/>
                <w:sz w:val="22"/>
                <w:szCs w:val="22"/>
              </w:rPr>
              <w:t xml:space="preserve"> в номинации Фотоискусство» приняли участие   25 обучающихся из 4 образовательных организаций, из них 1 организация дополнительного образования детей.. По сравнению с прошлым </w:t>
            </w:r>
            <w:proofErr w:type="gramStart"/>
            <w:r w:rsidRPr="00352F58">
              <w:rPr>
                <w:iCs/>
                <w:sz w:val="22"/>
                <w:szCs w:val="22"/>
              </w:rPr>
              <w:t>годом  количество</w:t>
            </w:r>
            <w:proofErr w:type="gramEnd"/>
            <w:r w:rsidRPr="00352F58">
              <w:rPr>
                <w:iCs/>
                <w:sz w:val="22"/>
                <w:szCs w:val="22"/>
              </w:rPr>
              <w:t xml:space="preserve"> участников уменьшилось в два раза – было 56 учащихся из 6 ОО. В региональном этапе - два Дипломанта 1 степени – Красильников Илья МБОУ «</w:t>
            </w:r>
            <w:proofErr w:type="spellStart"/>
            <w:r w:rsidRPr="00352F58">
              <w:rPr>
                <w:iCs/>
                <w:sz w:val="22"/>
                <w:szCs w:val="22"/>
              </w:rPr>
              <w:t>Карповская</w:t>
            </w:r>
            <w:proofErr w:type="spellEnd"/>
            <w:r w:rsidRPr="00352F58">
              <w:rPr>
                <w:iCs/>
                <w:sz w:val="22"/>
                <w:szCs w:val="22"/>
              </w:rPr>
              <w:t xml:space="preserve"> СОШ») и Новоселов Сергей (МАОУ «</w:t>
            </w:r>
            <w:proofErr w:type="spellStart"/>
            <w:r w:rsidRPr="00352F58">
              <w:rPr>
                <w:iCs/>
                <w:sz w:val="22"/>
                <w:szCs w:val="22"/>
              </w:rPr>
              <w:t>Уренская</w:t>
            </w:r>
            <w:proofErr w:type="spellEnd"/>
            <w:r w:rsidRPr="00352F58">
              <w:rPr>
                <w:iCs/>
                <w:sz w:val="22"/>
                <w:szCs w:val="22"/>
              </w:rPr>
              <w:t xml:space="preserve"> СОШ № 1)</w:t>
            </w:r>
          </w:p>
          <w:p w14:paraId="19CA31DB" w14:textId="77777777" w:rsidR="00DA0224" w:rsidRPr="00352F58" w:rsidRDefault="00DA0224" w:rsidP="00DA0224">
            <w:pPr>
              <w:ind w:firstLine="289"/>
              <w:rPr>
                <w:iCs/>
                <w:sz w:val="22"/>
                <w:szCs w:val="22"/>
              </w:rPr>
            </w:pPr>
            <w:r w:rsidRPr="00352F58">
              <w:rPr>
                <w:b/>
                <w:iCs/>
                <w:sz w:val="22"/>
                <w:szCs w:val="22"/>
              </w:rPr>
              <w:t xml:space="preserve"> Муниципальный конкурс</w:t>
            </w:r>
            <w:r w:rsidRPr="00352F58">
              <w:rPr>
                <w:iCs/>
                <w:sz w:val="22"/>
                <w:szCs w:val="22"/>
              </w:rPr>
              <w:t xml:space="preserve"> по робототехнике «</w:t>
            </w:r>
            <w:proofErr w:type="spellStart"/>
            <w:r w:rsidRPr="00352F58">
              <w:rPr>
                <w:iCs/>
                <w:sz w:val="22"/>
                <w:szCs w:val="22"/>
              </w:rPr>
              <w:t>Роботайм</w:t>
            </w:r>
            <w:proofErr w:type="spellEnd"/>
            <w:r w:rsidRPr="00352F58">
              <w:rPr>
                <w:iCs/>
                <w:sz w:val="22"/>
                <w:szCs w:val="22"/>
              </w:rPr>
              <w:t>» -  2 участника - 3 место</w:t>
            </w:r>
          </w:p>
          <w:p w14:paraId="7CE769DC" w14:textId="77777777" w:rsidR="00DA0224" w:rsidRPr="00352F58" w:rsidRDefault="00DA0224" w:rsidP="00DA0224">
            <w:pPr>
              <w:ind w:firstLine="289"/>
              <w:rPr>
                <w:iCs/>
                <w:sz w:val="22"/>
                <w:szCs w:val="22"/>
              </w:rPr>
            </w:pPr>
            <w:r w:rsidRPr="00352F58">
              <w:rPr>
                <w:iCs/>
                <w:sz w:val="22"/>
                <w:szCs w:val="22"/>
              </w:rPr>
              <w:lastRenderedPageBreak/>
              <w:t xml:space="preserve">Муниципальная Техническая олимпиада НГТУ </w:t>
            </w:r>
            <w:proofErr w:type="spellStart"/>
            <w:r w:rsidRPr="00352F58">
              <w:rPr>
                <w:iCs/>
                <w:sz w:val="22"/>
                <w:szCs w:val="22"/>
              </w:rPr>
              <w:t>им.Алексеева</w:t>
            </w:r>
            <w:proofErr w:type="spellEnd"/>
            <w:r w:rsidRPr="00352F58">
              <w:rPr>
                <w:iCs/>
                <w:sz w:val="22"/>
                <w:szCs w:val="22"/>
              </w:rPr>
              <w:t>, 11 человек, 1 место, 2 место</w:t>
            </w:r>
          </w:p>
          <w:p w14:paraId="54D50BD1" w14:textId="77777777" w:rsidR="00DA0224" w:rsidRPr="00352F58" w:rsidRDefault="00DA0224" w:rsidP="00DA0224">
            <w:pPr>
              <w:ind w:firstLine="289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Региональные мероприятия:</w:t>
            </w:r>
          </w:p>
          <w:p w14:paraId="0C33242D" w14:textId="77777777" w:rsidR="00DA0224" w:rsidRPr="00352F58" w:rsidRDefault="00DA0224" w:rsidP="00DA0224">
            <w:pPr>
              <w:ind w:firstLine="289"/>
              <w:rPr>
                <w:iCs/>
                <w:sz w:val="22"/>
                <w:szCs w:val="22"/>
              </w:rPr>
            </w:pPr>
            <w:r w:rsidRPr="00352F58">
              <w:rPr>
                <w:iCs/>
                <w:sz w:val="22"/>
                <w:szCs w:val="22"/>
              </w:rPr>
              <w:t>- Областной конкурс «</w:t>
            </w:r>
            <w:proofErr w:type="spellStart"/>
            <w:r w:rsidRPr="00352F58">
              <w:rPr>
                <w:iCs/>
                <w:sz w:val="22"/>
                <w:szCs w:val="22"/>
              </w:rPr>
              <w:t>МедиаМир</w:t>
            </w:r>
            <w:proofErr w:type="spellEnd"/>
            <w:r w:rsidRPr="00352F58">
              <w:rPr>
                <w:iCs/>
                <w:sz w:val="22"/>
                <w:szCs w:val="22"/>
              </w:rPr>
              <w:t xml:space="preserve">: карьера будущего – сертификат участника – Серова Алена, Козлова Валерия </w:t>
            </w:r>
          </w:p>
          <w:p w14:paraId="20FF7E42" w14:textId="77777777" w:rsidR="00DA0224" w:rsidRPr="00352F58" w:rsidRDefault="00DA0224" w:rsidP="00DA0224">
            <w:pPr>
              <w:ind w:firstLine="289"/>
              <w:rPr>
                <w:iCs/>
                <w:sz w:val="22"/>
                <w:szCs w:val="22"/>
              </w:rPr>
            </w:pPr>
            <w:r w:rsidRPr="00352F58">
              <w:rPr>
                <w:iCs/>
                <w:sz w:val="22"/>
                <w:szCs w:val="22"/>
              </w:rPr>
              <w:t>- Областной конкурс Региональный Медиа-марафон «</w:t>
            </w:r>
            <w:r w:rsidRPr="00352F58">
              <w:rPr>
                <w:iCs/>
                <w:sz w:val="22"/>
                <w:szCs w:val="22"/>
                <w:lang w:val="en-US"/>
              </w:rPr>
              <w:t>PRO</w:t>
            </w:r>
            <w:r w:rsidRPr="00352F58">
              <w:rPr>
                <w:iCs/>
                <w:sz w:val="22"/>
                <w:szCs w:val="22"/>
              </w:rPr>
              <w:t xml:space="preserve">Медиа» - сертификат участника – </w:t>
            </w:r>
            <w:proofErr w:type="spellStart"/>
            <w:r w:rsidRPr="00352F58">
              <w:rPr>
                <w:iCs/>
                <w:sz w:val="22"/>
                <w:szCs w:val="22"/>
              </w:rPr>
              <w:t>Изюмова</w:t>
            </w:r>
            <w:proofErr w:type="spellEnd"/>
            <w:r w:rsidRPr="00352F58">
              <w:rPr>
                <w:iCs/>
                <w:sz w:val="22"/>
                <w:szCs w:val="22"/>
              </w:rPr>
              <w:t xml:space="preserve"> Александра </w:t>
            </w:r>
          </w:p>
          <w:p w14:paraId="049B6E64" w14:textId="77777777" w:rsidR="00DA0224" w:rsidRPr="00352F58" w:rsidRDefault="00DA0224" w:rsidP="00DA0224">
            <w:pPr>
              <w:ind w:firstLine="289"/>
              <w:rPr>
                <w:iCs/>
                <w:sz w:val="22"/>
                <w:szCs w:val="22"/>
              </w:rPr>
            </w:pPr>
            <w:r w:rsidRPr="00352F58">
              <w:rPr>
                <w:iCs/>
                <w:sz w:val="22"/>
                <w:szCs w:val="22"/>
              </w:rPr>
              <w:t>- Муниципальный к-</w:t>
            </w:r>
            <w:proofErr w:type="gramStart"/>
            <w:r w:rsidRPr="00352F58">
              <w:rPr>
                <w:iCs/>
                <w:sz w:val="22"/>
                <w:szCs w:val="22"/>
              </w:rPr>
              <w:t>с  «</w:t>
            </w:r>
            <w:proofErr w:type="spellStart"/>
            <w:proofErr w:type="gramEnd"/>
            <w:r w:rsidRPr="00352F58">
              <w:rPr>
                <w:iCs/>
                <w:sz w:val="22"/>
                <w:szCs w:val="22"/>
              </w:rPr>
              <w:t>Роботайм</w:t>
            </w:r>
            <w:proofErr w:type="spellEnd"/>
            <w:r w:rsidRPr="00352F58">
              <w:rPr>
                <w:iCs/>
                <w:sz w:val="22"/>
                <w:szCs w:val="22"/>
              </w:rPr>
              <w:t>»- 2 человека, 1 место</w:t>
            </w:r>
          </w:p>
          <w:p w14:paraId="59E69F95" w14:textId="77777777" w:rsidR="00DA0224" w:rsidRPr="00352F58" w:rsidRDefault="00DA0224" w:rsidP="00DA0224">
            <w:pPr>
              <w:ind w:firstLine="289"/>
              <w:rPr>
                <w:iCs/>
                <w:sz w:val="22"/>
                <w:szCs w:val="22"/>
              </w:rPr>
            </w:pPr>
            <w:r w:rsidRPr="00352F58">
              <w:rPr>
                <w:iCs/>
                <w:sz w:val="22"/>
                <w:szCs w:val="22"/>
              </w:rPr>
              <w:t>- Муниципальный этап техническая олимпиады школьников - 4 человека, 2 место</w:t>
            </w:r>
          </w:p>
          <w:p w14:paraId="7F850C3D" w14:textId="77777777" w:rsidR="00DA0224" w:rsidRPr="00352F58" w:rsidRDefault="00DA0224" w:rsidP="00DA0224">
            <w:pPr>
              <w:ind w:firstLine="289"/>
              <w:rPr>
                <w:iCs/>
                <w:sz w:val="22"/>
                <w:szCs w:val="22"/>
              </w:rPr>
            </w:pPr>
            <w:r w:rsidRPr="00352F58">
              <w:rPr>
                <w:iCs/>
                <w:sz w:val="22"/>
                <w:szCs w:val="22"/>
              </w:rPr>
              <w:t xml:space="preserve">- Муниципальная онлайн – викторина «День российской науки. </w:t>
            </w:r>
            <w:proofErr w:type="spellStart"/>
            <w:r w:rsidRPr="00352F58">
              <w:rPr>
                <w:iCs/>
                <w:sz w:val="22"/>
                <w:szCs w:val="22"/>
              </w:rPr>
              <w:t>И.П.Кулибин</w:t>
            </w:r>
            <w:proofErr w:type="spellEnd"/>
            <w:r w:rsidRPr="00352F58">
              <w:rPr>
                <w:iCs/>
                <w:sz w:val="22"/>
                <w:szCs w:val="22"/>
              </w:rPr>
              <w:t>» - 3 человека, 1 место</w:t>
            </w:r>
          </w:p>
          <w:p w14:paraId="2E337CB1" w14:textId="77777777" w:rsidR="00DA0224" w:rsidRPr="00352F58" w:rsidRDefault="00DA0224" w:rsidP="00DA0224">
            <w:pPr>
              <w:ind w:firstLine="289"/>
              <w:rPr>
                <w:iCs/>
                <w:sz w:val="22"/>
                <w:szCs w:val="22"/>
              </w:rPr>
            </w:pPr>
            <w:r w:rsidRPr="00352F58">
              <w:rPr>
                <w:iCs/>
                <w:sz w:val="22"/>
                <w:szCs w:val="22"/>
              </w:rPr>
              <w:t>- Региональный Конкурс плакатов «Реклама современной науки» в рамках регионального интеллектуального марафона - 3 человека, 2 место</w:t>
            </w:r>
          </w:p>
          <w:p w14:paraId="084367F3" w14:textId="77777777" w:rsidR="00DA0224" w:rsidRPr="00352F58" w:rsidRDefault="00DA0224" w:rsidP="00DA0224">
            <w:pPr>
              <w:ind w:firstLine="289"/>
              <w:rPr>
                <w:iCs/>
                <w:sz w:val="22"/>
                <w:szCs w:val="22"/>
              </w:rPr>
            </w:pPr>
            <w:r w:rsidRPr="00352F58">
              <w:rPr>
                <w:iCs/>
                <w:sz w:val="22"/>
                <w:szCs w:val="22"/>
              </w:rPr>
              <w:t>- Региональный Медиа-Марафон «</w:t>
            </w:r>
            <w:proofErr w:type="spellStart"/>
            <w:r w:rsidRPr="00352F58">
              <w:rPr>
                <w:iCs/>
                <w:sz w:val="22"/>
                <w:szCs w:val="22"/>
              </w:rPr>
              <w:t>Pro</w:t>
            </w:r>
            <w:proofErr w:type="spellEnd"/>
            <w:r w:rsidRPr="00352F58">
              <w:rPr>
                <w:iCs/>
                <w:sz w:val="22"/>
                <w:szCs w:val="22"/>
              </w:rPr>
              <w:t>-медиа» - 1 человек, 1 место</w:t>
            </w:r>
          </w:p>
          <w:p w14:paraId="1CF779FF" w14:textId="77777777" w:rsidR="00DA0224" w:rsidRPr="00352F58" w:rsidRDefault="00DA0224" w:rsidP="00DA0224">
            <w:pPr>
              <w:ind w:firstLine="289"/>
              <w:rPr>
                <w:iCs/>
                <w:sz w:val="22"/>
                <w:szCs w:val="22"/>
              </w:rPr>
            </w:pPr>
            <w:r w:rsidRPr="00352F58">
              <w:rPr>
                <w:iCs/>
                <w:sz w:val="22"/>
                <w:szCs w:val="22"/>
              </w:rPr>
              <w:t xml:space="preserve">-Региональный конкурс исследовательских работ в рамках </w:t>
            </w:r>
            <w:proofErr w:type="gramStart"/>
            <w:r w:rsidRPr="00352F58">
              <w:rPr>
                <w:iCs/>
                <w:sz w:val="22"/>
                <w:szCs w:val="22"/>
              </w:rPr>
              <w:t>профильного  научного</w:t>
            </w:r>
            <w:proofErr w:type="gramEnd"/>
            <w:r w:rsidRPr="00352F58">
              <w:rPr>
                <w:iCs/>
                <w:sz w:val="22"/>
                <w:szCs w:val="22"/>
              </w:rPr>
              <w:t xml:space="preserve"> лагеря Нижегородской области  по </w:t>
            </w:r>
            <w:r w:rsidRPr="00352F58">
              <w:rPr>
                <w:iCs/>
                <w:sz w:val="22"/>
                <w:szCs w:val="22"/>
              </w:rPr>
              <w:lastRenderedPageBreak/>
              <w:t xml:space="preserve">высокотехнологичному </w:t>
            </w:r>
            <w:proofErr w:type="spellStart"/>
            <w:r w:rsidRPr="00352F58">
              <w:rPr>
                <w:iCs/>
                <w:sz w:val="22"/>
                <w:szCs w:val="22"/>
              </w:rPr>
              <w:t>агробиотеху</w:t>
            </w:r>
            <w:proofErr w:type="spellEnd"/>
            <w:r w:rsidRPr="00352F58">
              <w:rPr>
                <w:iCs/>
                <w:sz w:val="22"/>
                <w:szCs w:val="22"/>
              </w:rPr>
              <w:t xml:space="preserve"> "</w:t>
            </w:r>
            <w:proofErr w:type="spellStart"/>
            <w:r w:rsidRPr="00352F58">
              <w:rPr>
                <w:iCs/>
                <w:sz w:val="22"/>
                <w:szCs w:val="22"/>
              </w:rPr>
              <w:t>Иннагрика</w:t>
            </w:r>
            <w:proofErr w:type="spellEnd"/>
            <w:r w:rsidRPr="00352F58">
              <w:rPr>
                <w:iCs/>
                <w:sz w:val="22"/>
                <w:szCs w:val="22"/>
              </w:rPr>
              <w:t>"- 3 человека, 2 место</w:t>
            </w:r>
          </w:p>
          <w:p w14:paraId="5D0FDF43" w14:textId="77777777" w:rsidR="00DA0224" w:rsidRPr="00352F58" w:rsidRDefault="00DA0224" w:rsidP="00DA0224">
            <w:pPr>
              <w:ind w:firstLine="289"/>
              <w:rPr>
                <w:iCs/>
                <w:sz w:val="22"/>
                <w:szCs w:val="22"/>
              </w:rPr>
            </w:pPr>
            <w:r w:rsidRPr="00352F58">
              <w:rPr>
                <w:iCs/>
                <w:sz w:val="22"/>
                <w:szCs w:val="22"/>
              </w:rPr>
              <w:t>- Региональный Медиа-Марафон "</w:t>
            </w:r>
            <w:proofErr w:type="spellStart"/>
            <w:r w:rsidRPr="00352F58">
              <w:rPr>
                <w:iCs/>
                <w:sz w:val="22"/>
                <w:szCs w:val="22"/>
              </w:rPr>
              <w:t>Pro-media</w:t>
            </w:r>
            <w:proofErr w:type="spellEnd"/>
            <w:r w:rsidRPr="00352F58">
              <w:rPr>
                <w:iCs/>
                <w:sz w:val="22"/>
                <w:szCs w:val="22"/>
              </w:rPr>
              <w:t xml:space="preserve">" - 1 человек, 2 место </w:t>
            </w:r>
          </w:p>
          <w:p w14:paraId="44F4ECF3" w14:textId="77777777" w:rsidR="00DA0224" w:rsidRPr="00352F58" w:rsidRDefault="00DA0224" w:rsidP="00DA0224">
            <w:pPr>
              <w:ind w:firstLine="289"/>
              <w:rPr>
                <w:iCs/>
                <w:sz w:val="22"/>
                <w:szCs w:val="22"/>
              </w:rPr>
            </w:pPr>
            <w:r w:rsidRPr="00352F58">
              <w:rPr>
                <w:iCs/>
                <w:sz w:val="22"/>
                <w:szCs w:val="22"/>
              </w:rPr>
              <w:t>- Региональная техническая олимпиада - 1 человек, 2место</w:t>
            </w:r>
          </w:p>
          <w:p w14:paraId="0332F76E" w14:textId="77777777" w:rsidR="00DA0224" w:rsidRPr="00352F58" w:rsidRDefault="00DA0224" w:rsidP="00DA0224">
            <w:pPr>
              <w:ind w:firstLine="289"/>
              <w:rPr>
                <w:iCs/>
                <w:sz w:val="22"/>
                <w:szCs w:val="22"/>
              </w:rPr>
            </w:pPr>
            <w:r w:rsidRPr="00352F58">
              <w:rPr>
                <w:iCs/>
                <w:sz w:val="22"/>
                <w:szCs w:val="22"/>
              </w:rPr>
              <w:t xml:space="preserve">- YII Областной Чемпионат </w:t>
            </w:r>
            <w:proofErr w:type="spellStart"/>
            <w:r w:rsidRPr="00352F58">
              <w:rPr>
                <w:iCs/>
                <w:sz w:val="22"/>
                <w:szCs w:val="22"/>
              </w:rPr>
              <w:t>СтартПРОФИ</w:t>
            </w:r>
            <w:proofErr w:type="spellEnd"/>
            <w:r w:rsidRPr="00352F58">
              <w:rPr>
                <w:iCs/>
                <w:sz w:val="22"/>
                <w:szCs w:val="22"/>
              </w:rPr>
              <w:t>, направленный на формирование успешного профессионального опыта - 1 человек - 1 место по компетенции "Графический дизайн".</w:t>
            </w:r>
          </w:p>
          <w:p w14:paraId="554ADF92" w14:textId="77777777" w:rsidR="00DA0224" w:rsidRPr="00352F58" w:rsidRDefault="00DA0224" w:rsidP="00DA0224">
            <w:pPr>
              <w:ind w:firstLine="289"/>
              <w:rPr>
                <w:iCs/>
                <w:sz w:val="22"/>
                <w:szCs w:val="22"/>
              </w:rPr>
            </w:pPr>
            <w:r w:rsidRPr="00352F58">
              <w:rPr>
                <w:iCs/>
                <w:sz w:val="22"/>
                <w:szCs w:val="22"/>
              </w:rPr>
              <w:t>- Турнир по битве</w:t>
            </w:r>
            <w:r>
              <w:rPr>
                <w:iCs/>
                <w:sz w:val="22"/>
                <w:szCs w:val="22"/>
              </w:rPr>
              <w:t xml:space="preserve"> роботов "техно-</w:t>
            </w:r>
            <w:proofErr w:type="spellStart"/>
            <w:r>
              <w:rPr>
                <w:iCs/>
                <w:sz w:val="22"/>
                <w:szCs w:val="22"/>
              </w:rPr>
              <w:t>баттл</w:t>
            </w:r>
            <w:proofErr w:type="spellEnd"/>
            <w:r>
              <w:rPr>
                <w:iCs/>
                <w:sz w:val="22"/>
                <w:szCs w:val="22"/>
              </w:rPr>
              <w:t>", 1 человек</w:t>
            </w:r>
            <w:r w:rsidRPr="00352F58">
              <w:rPr>
                <w:iCs/>
                <w:sz w:val="22"/>
                <w:szCs w:val="22"/>
              </w:rPr>
              <w:t>, 3 место</w:t>
            </w:r>
          </w:p>
          <w:p w14:paraId="346FCF1D" w14:textId="77777777" w:rsidR="00DA0224" w:rsidRPr="00352F58" w:rsidRDefault="00DA0224" w:rsidP="00DA0224">
            <w:pPr>
              <w:ind w:firstLine="289"/>
              <w:rPr>
                <w:iCs/>
                <w:sz w:val="22"/>
                <w:szCs w:val="22"/>
              </w:rPr>
            </w:pPr>
            <w:r w:rsidRPr="00352F58">
              <w:rPr>
                <w:iCs/>
                <w:sz w:val="22"/>
                <w:szCs w:val="22"/>
              </w:rPr>
              <w:t xml:space="preserve">- Техническая олимпиада НГТУ </w:t>
            </w:r>
            <w:proofErr w:type="spellStart"/>
            <w:r w:rsidRPr="00352F58">
              <w:rPr>
                <w:iCs/>
                <w:sz w:val="22"/>
                <w:szCs w:val="22"/>
              </w:rPr>
              <w:t>им.Алексеева</w:t>
            </w:r>
            <w:proofErr w:type="spellEnd"/>
            <w:r w:rsidRPr="00352F58">
              <w:rPr>
                <w:iCs/>
                <w:sz w:val="22"/>
                <w:szCs w:val="22"/>
              </w:rPr>
              <w:t>, 3 человек, 2 место</w:t>
            </w:r>
          </w:p>
          <w:p w14:paraId="4FD01EC2" w14:textId="40696BAB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proofErr w:type="spellStart"/>
            <w:r w:rsidRPr="00352F58">
              <w:rPr>
                <w:b/>
                <w:iCs/>
                <w:sz w:val="22"/>
                <w:szCs w:val="22"/>
              </w:rPr>
              <w:t>Врероссийское</w:t>
            </w:r>
            <w:proofErr w:type="spellEnd"/>
            <w:r w:rsidRPr="00352F58">
              <w:rPr>
                <w:iCs/>
                <w:sz w:val="22"/>
                <w:szCs w:val="22"/>
              </w:rPr>
              <w:t xml:space="preserve"> «Робототехническое многоборье — 2025», 2 человека, участие</w:t>
            </w:r>
            <w:r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7E38CCFE" w14:textId="6A27C410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B462B7">
              <w:rPr>
                <w:sz w:val="22"/>
                <w:szCs w:val="22"/>
              </w:rPr>
              <w:lastRenderedPageBreak/>
              <w:t xml:space="preserve">Увеличение количества детей и молодежи по участию в </w:t>
            </w:r>
            <w:r w:rsidRPr="00B462B7">
              <w:rPr>
                <w:sz w:val="22"/>
                <w:szCs w:val="22"/>
              </w:rPr>
              <w:lastRenderedPageBreak/>
              <w:t>мероприятиях, направленных на развитие научно-технического творчества</w:t>
            </w:r>
          </w:p>
        </w:tc>
        <w:tc>
          <w:tcPr>
            <w:tcW w:w="1023" w:type="dxa"/>
            <w:vAlign w:val="center"/>
          </w:tcPr>
          <w:p w14:paraId="186C2772" w14:textId="26F05D12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1944" w:type="dxa"/>
            <w:vAlign w:val="center"/>
          </w:tcPr>
          <w:p w14:paraId="641D2847" w14:textId="262AFB99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135</w:t>
            </w:r>
            <w:r w:rsidRPr="006574C9">
              <w:rPr>
                <w:iCs/>
                <w:sz w:val="22"/>
                <w:szCs w:val="22"/>
              </w:rPr>
              <w:t xml:space="preserve"> чел.</w:t>
            </w:r>
          </w:p>
        </w:tc>
      </w:tr>
      <w:tr w:rsidR="00DA0224" w:rsidRPr="0041570F" w14:paraId="57BF4293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C04A7FB" w14:textId="2D2BFA48" w:rsidR="00DA0224" w:rsidRPr="0041570F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1.11.1.</w:t>
            </w:r>
          </w:p>
        </w:tc>
        <w:tc>
          <w:tcPr>
            <w:tcW w:w="4269" w:type="dxa"/>
            <w:vAlign w:val="center"/>
          </w:tcPr>
          <w:p w14:paraId="39AD1C67" w14:textId="69B1AFF7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A27B25">
              <w:rPr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3969" w:type="dxa"/>
            <w:vAlign w:val="center"/>
          </w:tcPr>
          <w:p w14:paraId="091CBBA6" w14:textId="77777777" w:rsidR="00DA0224" w:rsidRPr="00DA0224" w:rsidRDefault="00DA0224" w:rsidP="00DA0224">
            <w:pPr>
              <w:jc w:val="both"/>
              <w:rPr>
                <w:i/>
                <w:iCs/>
                <w:sz w:val="22"/>
                <w:szCs w:val="22"/>
              </w:rPr>
            </w:pPr>
            <w:r w:rsidRPr="00DA0224">
              <w:rPr>
                <w:i/>
                <w:iCs/>
                <w:sz w:val="22"/>
                <w:szCs w:val="22"/>
              </w:rPr>
              <w:t>Информация размещалась по ссылке:</w:t>
            </w:r>
          </w:p>
          <w:p w14:paraId="2E578BFF" w14:textId="77777777" w:rsidR="00DA0224" w:rsidRPr="00DA0224" w:rsidRDefault="00DA0224" w:rsidP="00DA0224">
            <w:pPr>
              <w:jc w:val="both"/>
              <w:rPr>
                <w:i/>
                <w:iCs/>
                <w:sz w:val="22"/>
                <w:szCs w:val="22"/>
              </w:rPr>
            </w:pPr>
            <w:r w:rsidRPr="00DA0224">
              <w:rPr>
                <w:i/>
                <w:iCs/>
                <w:sz w:val="22"/>
                <w:szCs w:val="22"/>
              </w:rPr>
              <w:t>https://torgi.gov.ru/new/private/notice/reg</w:t>
            </w:r>
          </w:p>
          <w:p w14:paraId="6FA2946B" w14:textId="77777777" w:rsidR="00DA0224" w:rsidRPr="00DA0224" w:rsidRDefault="00DA0224" w:rsidP="00DA0224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41277B8D" w14:textId="4B24C475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DA0224">
              <w:rPr>
                <w:i/>
                <w:iCs/>
                <w:sz w:val="22"/>
                <w:szCs w:val="22"/>
              </w:rPr>
              <w:t>https://uren.nobl.ru/activity/66297/</w:t>
            </w:r>
          </w:p>
        </w:tc>
        <w:tc>
          <w:tcPr>
            <w:tcW w:w="3402" w:type="dxa"/>
            <w:vAlign w:val="center"/>
          </w:tcPr>
          <w:p w14:paraId="22BBABCA" w14:textId="4127C241" w:rsidR="00DA0224" w:rsidRPr="0041570F" w:rsidRDefault="00DA0224" w:rsidP="00DA0224">
            <w:pPr>
              <w:jc w:val="both"/>
              <w:rPr>
                <w:color w:val="000000"/>
                <w:sz w:val="22"/>
                <w:szCs w:val="22"/>
              </w:rPr>
            </w:pPr>
            <w:r w:rsidRPr="00A27B25">
              <w:rPr>
                <w:color w:val="000000"/>
                <w:sz w:val="22"/>
                <w:szCs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1023" w:type="dxa"/>
            <w:vAlign w:val="center"/>
          </w:tcPr>
          <w:p w14:paraId="14BA1683" w14:textId="0C8131DD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41FE66EC" w14:textId="5362B3D1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0224" w:rsidRPr="0041570F" w14:paraId="6A88A1D1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9F929E9" w14:textId="180F0542" w:rsidR="00DA0224" w:rsidRPr="0041570F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1.11.3.</w:t>
            </w:r>
          </w:p>
        </w:tc>
        <w:tc>
          <w:tcPr>
            <w:tcW w:w="4269" w:type="dxa"/>
          </w:tcPr>
          <w:p w14:paraId="56C9970D" w14:textId="0106A811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 xml:space="preserve">Обеспечение опубликования и актуализации в сети «Интернет» информации об объектах (наименование, местонахождения, характеристики, </w:t>
            </w:r>
            <w:r w:rsidRPr="00151805">
              <w:rPr>
                <w:sz w:val="22"/>
                <w:szCs w:val="22"/>
              </w:rPr>
              <w:lastRenderedPageBreak/>
              <w:t>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3969" w:type="dxa"/>
            <w:vAlign w:val="center"/>
          </w:tcPr>
          <w:p w14:paraId="331582C6" w14:textId="77777777" w:rsidR="00C13B41" w:rsidRPr="00C13B41" w:rsidRDefault="00C13B41" w:rsidP="00C13B41">
            <w:pPr>
              <w:jc w:val="both"/>
              <w:rPr>
                <w:i/>
                <w:iCs/>
                <w:sz w:val="22"/>
                <w:szCs w:val="22"/>
              </w:rPr>
            </w:pPr>
            <w:r w:rsidRPr="00C13B41">
              <w:rPr>
                <w:i/>
                <w:iCs/>
                <w:sz w:val="22"/>
                <w:szCs w:val="22"/>
              </w:rPr>
              <w:lastRenderedPageBreak/>
              <w:t>Информация размещалась по ссылке:</w:t>
            </w:r>
          </w:p>
          <w:p w14:paraId="0EB4AB89" w14:textId="5B46C1CA" w:rsidR="00DA0224" w:rsidRPr="0041570F" w:rsidRDefault="00C13B41" w:rsidP="00C13B41">
            <w:pPr>
              <w:jc w:val="both"/>
              <w:rPr>
                <w:sz w:val="22"/>
                <w:szCs w:val="22"/>
              </w:rPr>
            </w:pPr>
            <w:r w:rsidRPr="00C13B41">
              <w:rPr>
                <w:i/>
                <w:iCs/>
                <w:sz w:val="22"/>
                <w:szCs w:val="22"/>
              </w:rPr>
              <w:t>https://uren.nobl.ru/activity/20167/</w:t>
            </w:r>
          </w:p>
        </w:tc>
        <w:tc>
          <w:tcPr>
            <w:tcW w:w="3402" w:type="dxa"/>
            <w:vAlign w:val="center"/>
          </w:tcPr>
          <w:p w14:paraId="44256A21" w14:textId="69232DAE" w:rsidR="00DA0224" w:rsidRPr="0041570F" w:rsidRDefault="00DA0224" w:rsidP="00DA0224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 xml:space="preserve">Размещение на официальных сайтах муниципальных образований Нижегородской области в сети «Интернет» </w:t>
            </w:r>
            <w:r w:rsidRPr="00151805">
              <w:rPr>
                <w:color w:val="000000"/>
                <w:sz w:val="22"/>
                <w:szCs w:val="22"/>
              </w:rPr>
              <w:lastRenderedPageBreak/>
              <w:t>актуальной информации об объектах,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1023" w:type="dxa"/>
            <w:vAlign w:val="center"/>
          </w:tcPr>
          <w:p w14:paraId="6A655924" w14:textId="2ED7387B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44" w:type="dxa"/>
            <w:vAlign w:val="center"/>
          </w:tcPr>
          <w:p w14:paraId="4D199C29" w14:textId="119E99DB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0224" w:rsidRPr="0041570F" w14:paraId="32392C26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686130C" w14:textId="23F303B0" w:rsidR="00DA0224" w:rsidRPr="0041570F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1.11.5.</w:t>
            </w:r>
          </w:p>
        </w:tc>
        <w:tc>
          <w:tcPr>
            <w:tcW w:w="4269" w:type="dxa"/>
          </w:tcPr>
          <w:p w14:paraId="4095A148" w14:textId="7FF73634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3969" w:type="dxa"/>
            <w:vAlign w:val="center"/>
          </w:tcPr>
          <w:p w14:paraId="50D49E4F" w14:textId="77777777" w:rsidR="00C13B41" w:rsidRPr="00C13B41" w:rsidRDefault="00C13B41" w:rsidP="00C13B41">
            <w:pPr>
              <w:jc w:val="both"/>
              <w:rPr>
                <w:i/>
                <w:iCs/>
                <w:sz w:val="22"/>
                <w:szCs w:val="22"/>
              </w:rPr>
            </w:pPr>
            <w:r w:rsidRPr="00C13B41">
              <w:rPr>
                <w:i/>
                <w:iCs/>
                <w:sz w:val="22"/>
                <w:szCs w:val="22"/>
              </w:rPr>
              <w:t>Информация размещалась по ссылке:</w:t>
            </w:r>
          </w:p>
          <w:p w14:paraId="47590C8A" w14:textId="07CA0AEB" w:rsidR="00DA0224" w:rsidRPr="0041570F" w:rsidRDefault="00C13B41" w:rsidP="00C13B41">
            <w:pPr>
              <w:jc w:val="both"/>
              <w:rPr>
                <w:sz w:val="22"/>
                <w:szCs w:val="22"/>
              </w:rPr>
            </w:pPr>
            <w:r w:rsidRPr="00C13B41">
              <w:rPr>
                <w:i/>
                <w:iCs/>
                <w:sz w:val="22"/>
                <w:szCs w:val="22"/>
              </w:rPr>
              <w:t>https://uren.nobl.ru/activity/16495/</w:t>
            </w:r>
          </w:p>
        </w:tc>
        <w:tc>
          <w:tcPr>
            <w:tcW w:w="3402" w:type="dxa"/>
            <w:vAlign w:val="center"/>
          </w:tcPr>
          <w:p w14:paraId="3E42EB9D" w14:textId="2BA9FB0C" w:rsidR="00DA0224" w:rsidRPr="0041570F" w:rsidRDefault="00DA0224" w:rsidP="00DA0224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1023" w:type="dxa"/>
            <w:vAlign w:val="center"/>
          </w:tcPr>
          <w:p w14:paraId="2855CBF0" w14:textId="3CDE78BF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E7D9139" w14:textId="3DCAF9A0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0224" w:rsidRPr="0041570F" w14:paraId="3913D3E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23A3CFD" w14:textId="606A18EE" w:rsidR="00DA0224" w:rsidRPr="0041570F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1.27.1.</w:t>
            </w:r>
          </w:p>
        </w:tc>
        <w:tc>
          <w:tcPr>
            <w:tcW w:w="4269" w:type="dxa"/>
            <w:vAlign w:val="center"/>
          </w:tcPr>
          <w:p w14:paraId="0F425DED" w14:textId="31146FE8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8C66CB">
              <w:rPr>
                <w:sz w:val="22"/>
                <w:szCs w:val="22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3969" w:type="dxa"/>
            <w:vAlign w:val="center"/>
          </w:tcPr>
          <w:p w14:paraId="001A006E" w14:textId="6B5E8672" w:rsidR="00DA0224" w:rsidRPr="008C66CB" w:rsidRDefault="00DA0224" w:rsidP="00DA0224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6574C9">
              <w:rPr>
                <w:iCs/>
                <w:sz w:val="22"/>
                <w:szCs w:val="22"/>
              </w:rPr>
              <w:t>Не направлялись</w:t>
            </w:r>
          </w:p>
        </w:tc>
        <w:tc>
          <w:tcPr>
            <w:tcW w:w="3402" w:type="dxa"/>
            <w:vAlign w:val="center"/>
          </w:tcPr>
          <w:p w14:paraId="008F3057" w14:textId="7B16446C" w:rsidR="00DA0224" w:rsidRPr="0041570F" w:rsidRDefault="00DA0224" w:rsidP="00DA0224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23" w:type="dxa"/>
            <w:vAlign w:val="center"/>
          </w:tcPr>
          <w:p w14:paraId="103E2BD0" w14:textId="19DFB755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C2380E0" w14:textId="3ECAE772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0224" w:rsidRPr="0041570F" w14:paraId="60BF711D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7A54B8A4" w14:textId="27160965" w:rsidR="00DA0224" w:rsidRPr="0041570F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1.27.2.</w:t>
            </w:r>
          </w:p>
        </w:tc>
        <w:tc>
          <w:tcPr>
            <w:tcW w:w="4269" w:type="dxa"/>
            <w:vAlign w:val="center"/>
          </w:tcPr>
          <w:p w14:paraId="1F3C766C" w14:textId="440C95B7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02554C"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3969" w:type="dxa"/>
            <w:vAlign w:val="center"/>
          </w:tcPr>
          <w:p w14:paraId="6D97D709" w14:textId="3EB2DC00" w:rsidR="00DA0224" w:rsidRPr="008C66CB" w:rsidRDefault="00DA0224" w:rsidP="00DA0224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6574C9">
              <w:rPr>
                <w:iCs/>
                <w:sz w:val="22"/>
                <w:szCs w:val="22"/>
              </w:rPr>
              <w:t>Не ведется</w:t>
            </w:r>
          </w:p>
        </w:tc>
        <w:tc>
          <w:tcPr>
            <w:tcW w:w="3402" w:type="dxa"/>
            <w:vAlign w:val="center"/>
          </w:tcPr>
          <w:p w14:paraId="7521713F" w14:textId="420B193A" w:rsidR="00DA0224" w:rsidRPr="0041570F" w:rsidRDefault="00DA0224" w:rsidP="00DA0224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23" w:type="dxa"/>
            <w:vAlign w:val="center"/>
          </w:tcPr>
          <w:p w14:paraId="1F027D31" w14:textId="55F592F9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D898BA8" w14:textId="28F8C455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0224" w:rsidRPr="0041570F" w14:paraId="7B28D06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BAFBCDB" w14:textId="1318CD64" w:rsidR="00DA0224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1.27.3.</w:t>
            </w:r>
          </w:p>
        </w:tc>
        <w:tc>
          <w:tcPr>
            <w:tcW w:w="4269" w:type="dxa"/>
            <w:vAlign w:val="center"/>
          </w:tcPr>
          <w:p w14:paraId="7FED039B" w14:textId="690902A4" w:rsidR="00DA0224" w:rsidRPr="008C66CB" w:rsidRDefault="00DA0224" w:rsidP="00DA0224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 xml:space="preserve">Содействие созданию новых мест в негосударственных организациях, предоставляющих услуги дошкольного, </w:t>
            </w:r>
            <w:r w:rsidRPr="00FA018B">
              <w:rPr>
                <w:sz w:val="22"/>
                <w:szCs w:val="22"/>
              </w:rPr>
              <w:lastRenderedPageBreak/>
              <w:t>общего и среднего профессионального образования, а также мест в группах кратковременного пребывания детей</w:t>
            </w:r>
          </w:p>
        </w:tc>
        <w:tc>
          <w:tcPr>
            <w:tcW w:w="3969" w:type="dxa"/>
            <w:vAlign w:val="center"/>
          </w:tcPr>
          <w:p w14:paraId="42B060A6" w14:textId="16665493" w:rsidR="00DA0224" w:rsidRPr="0041570F" w:rsidRDefault="00DA0224" w:rsidP="00DA0224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6574C9">
              <w:rPr>
                <w:iCs/>
                <w:sz w:val="22"/>
                <w:szCs w:val="22"/>
              </w:rPr>
              <w:lastRenderedPageBreak/>
              <w:t xml:space="preserve">Негосударственные организации, предоставляющие услуги дошкольного, общего и среднего профессионального </w:t>
            </w:r>
            <w:r w:rsidRPr="006574C9">
              <w:rPr>
                <w:iCs/>
                <w:sz w:val="22"/>
                <w:szCs w:val="22"/>
              </w:rPr>
              <w:lastRenderedPageBreak/>
              <w:t>образования, а также места в группах кратковременного пребывания детей, отсутствуют.</w:t>
            </w:r>
          </w:p>
        </w:tc>
        <w:tc>
          <w:tcPr>
            <w:tcW w:w="3402" w:type="dxa"/>
            <w:vAlign w:val="center"/>
          </w:tcPr>
          <w:p w14:paraId="03788638" w14:textId="6C511495" w:rsidR="00DA0224" w:rsidRPr="008C66CB" w:rsidRDefault="00DA0224" w:rsidP="00DA0224">
            <w:pPr>
              <w:jc w:val="both"/>
              <w:rPr>
                <w:color w:val="000000"/>
                <w:sz w:val="22"/>
                <w:szCs w:val="22"/>
              </w:rPr>
            </w:pPr>
            <w:r w:rsidRPr="00FA018B">
              <w:rPr>
                <w:color w:val="000000"/>
                <w:sz w:val="22"/>
                <w:szCs w:val="22"/>
              </w:rPr>
              <w:lastRenderedPageBreak/>
              <w:t>Нормативный правовой акт / программа мероприятий (при необходимости)</w:t>
            </w:r>
          </w:p>
        </w:tc>
        <w:tc>
          <w:tcPr>
            <w:tcW w:w="1023" w:type="dxa"/>
            <w:vAlign w:val="center"/>
          </w:tcPr>
          <w:p w14:paraId="41C1B184" w14:textId="04BD75B4" w:rsidR="00DA0224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EC3DE02" w14:textId="40D3DD37" w:rsidR="00DA0224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0224" w:rsidRPr="0041570F" w14:paraId="4B535B15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C0F6285" w14:textId="5D683A87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1.28.2.</w:t>
            </w:r>
          </w:p>
        </w:tc>
        <w:tc>
          <w:tcPr>
            <w:tcW w:w="4269" w:type="dxa"/>
            <w:vAlign w:val="center"/>
          </w:tcPr>
          <w:p w14:paraId="1543429D" w14:textId="03E5CF22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 xml:space="preserve">Внесение изменений в муниципальные схемы размещения </w:t>
            </w:r>
            <w:r>
              <w:rPr>
                <w:sz w:val="22"/>
                <w:szCs w:val="22"/>
              </w:rPr>
              <w:t xml:space="preserve">нестационарных торговых объектов (далее – </w:t>
            </w:r>
            <w:r w:rsidRPr="00FA018B">
              <w:rPr>
                <w:sz w:val="22"/>
                <w:szCs w:val="22"/>
              </w:rPr>
              <w:t>НТО</w:t>
            </w:r>
            <w:r>
              <w:rPr>
                <w:sz w:val="22"/>
                <w:szCs w:val="22"/>
              </w:rPr>
              <w:t>) (расширение перечня объектов)</w:t>
            </w:r>
          </w:p>
        </w:tc>
        <w:tc>
          <w:tcPr>
            <w:tcW w:w="3969" w:type="dxa"/>
            <w:vAlign w:val="center"/>
          </w:tcPr>
          <w:p w14:paraId="6F1B5E69" w14:textId="77777777" w:rsidR="008A4C28" w:rsidRPr="008A4C28" w:rsidRDefault="008A4C28" w:rsidP="008A4C28">
            <w:pPr>
              <w:jc w:val="both"/>
              <w:rPr>
                <w:i/>
                <w:iCs/>
                <w:sz w:val="22"/>
                <w:szCs w:val="22"/>
              </w:rPr>
            </w:pPr>
            <w:r w:rsidRPr="008A4C28">
              <w:rPr>
                <w:i/>
                <w:iCs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8A4C28">
              <w:rPr>
                <w:i/>
                <w:iCs/>
                <w:sz w:val="22"/>
                <w:szCs w:val="22"/>
              </w:rPr>
              <w:t>Уренского</w:t>
            </w:r>
            <w:proofErr w:type="spellEnd"/>
            <w:r w:rsidRPr="008A4C28">
              <w:rPr>
                <w:i/>
                <w:iCs/>
                <w:sz w:val="22"/>
                <w:szCs w:val="22"/>
              </w:rPr>
              <w:t xml:space="preserve"> муниципального округа Нижегородской области от 28.07.2021 №956 «Об утверждении Правил работы объектов мелкорозничной сети на территории </w:t>
            </w:r>
            <w:proofErr w:type="spellStart"/>
            <w:r w:rsidRPr="008A4C28">
              <w:rPr>
                <w:i/>
                <w:iCs/>
                <w:sz w:val="22"/>
                <w:szCs w:val="22"/>
              </w:rPr>
              <w:t>Уренского</w:t>
            </w:r>
            <w:proofErr w:type="spellEnd"/>
            <w:r w:rsidRPr="008A4C28">
              <w:rPr>
                <w:i/>
                <w:iCs/>
                <w:sz w:val="22"/>
                <w:szCs w:val="22"/>
              </w:rPr>
              <w:t xml:space="preserve"> муниципального округа Нижегородской области» (с изм.</w:t>
            </w:r>
          </w:p>
          <w:p w14:paraId="0801CDAC" w14:textId="35C769FC" w:rsidR="008A4C28" w:rsidRPr="008A4C28" w:rsidRDefault="008A4C28" w:rsidP="008A4C28">
            <w:pPr>
              <w:jc w:val="both"/>
              <w:rPr>
                <w:i/>
                <w:iCs/>
                <w:sz w:val="22"/>
                <w:szCs w:val="22"/>
              </w:rPr>
            </w:pPr>
            <w:r w:rsidRPr="008A4C28">
              <w:rPr>
                <w:i/>
                <w:iCs/>
                <w:sz w:val="22"/>
                <w:szCs w:val="22"/>
              </w:rPr>
              <w:t>от 07.10.21 №1249, от 20.09.2022 №1517, от 01.12.2022 №1931, от 10.05.2023 №744, от 14.06.2023 №938</w:t>
            </w:r>
            <w:r>
              <w:rPr>
                <w:i/>
                <w:iCs/>
                <w:sz w:val="22"/>
                <w:szCs w:val="22"/>
              </w:rPr>
              <w:t>, от 20.03.2025 №571</w:t>
            </w:r>
            <w:r w:rsidRPr="008A4C28">
              <w:rPr>
                <w:i/>
                <w:iCs/>
                <w:sz w:val="22"/>
                <w:szCs w:val="22"/>
              </w:rPr>
              <w:t>)</w:t>
            </w:r>
          </w:p>
          <w:p w14:paraId="505F40A6" w14:textId="03A11706" w:rsidR="00DA0224" w:rsidRPr="0041570F" w:rsidRDefault="008A4C28" w:rsidP="008A4C28">
            <w:pPr>
              <w:jc w:val="both"/>
              <w:rPr>
                <w:sz w:val="22"/>
                <w:szCs w:val="22"/>
              </w:rPr>
            </w:pPr>
            <w:r w:rsidRPr="008A4C28">
              <w:rPr>
                <w:i/>
                <w:iCs/>
                <w:sz w:val="22"/>
                <w:szCs w:val="22"/>
              </w:rPr>
              <w:t>Схем размещения НТО – 12</w:t>
            </w:r>
            <w:r>
              <w:rPr>
                <w:i/>
                <w:iCs/>
                <w:sz w:val="22"/>
                <w:szCs w:val="22"/>
              </w:rPr>
              <w:t>2</w:t>
            </w:r>
            <w:r w:rsidRPr="008A4C28">
              <w:rPr>
                <w:i/>
                <w:iCs/>
                <w:sz w:val="22"/>
                <w:szCs w:val="22"/>
              </w:rPr>
              <w:t>ед.</w:t>
            </w:r>
          </w:p>
        </w:tc>
        <w:tc>
          <w:tcPr>
            <w:tcW w:w="3402" w:type="dxa"/>
            <w:vAlign w:val="center"/>
          </w:tcPr>
          <w:p w14:paraId="7140024F" w14:textId="6750A133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812C97">
              <w:rPr>
                <w:color w:val="000000"/>
                <w:sz w:val="22"/>
                <w:szCs w:val="22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1023" w:type="dxa"/>
            <w:vAlign w:val="center"/>
          </w:tcPr>
          <w:p w14:paraId="000A1C22" w14:textId="15C5041A" w:rsidR="00DA0224" w:rsidRPr="0041570F" w:rsidRDefault="008A4C28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3FA58104" w14:textId="53D7496A" w:rsidR="00DA0224" w:rsidRPr="0041570F" w:rsidRDefault="008A4C28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</w:tr>
      <w:tr w:rsidR="00DA0224" w:rsidRPr="0041570F" w14:paraId="32AB0166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7A08DD0" w14:textId="73BD8520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1.28.3.</w:t>
            </w:r>
          </w:p>
        </w:tc>
        <w:tc>
          <w:tcPr>
            <w:tcW w:w="4269" w:type="dxa"/>
            <w:vAlign w:val="center"/>
          </w:tcPr>
          <w:p w14:paraId="056D1D36" w14:textId="48CC4418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3969" w:type="dxa"/>
            <w:vAlign w:val="center"/>
          </w:tcPr>
          <w:p w14:paraId="52DBB903" w14:textId="77777777" w:rsidR="00275D1D" w:rsidRPr="00BF2E80" w:rsidRDefault="00275D1D" w:rsidP="00275D1D">
            <w:pPr>
              <w:jc w:val="both"/>
              <w:rPr>
                <w:i/>
                <w:iCs/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>Праздник «Широкая масленица»</w:t>
            </w:r>
          </w:p>
          <w:p w14:paraId="52559735" w14:textId="77777777" w:rsidR="00275D1D" w:rsidRPr="00BF2E80" w:rsidRDefault="00275D1D" w:rsidP="00275D1D">
            <w:pPr>
              <w:jc w:val="both"/>
              <w:rPr>
                <w:i/>
                <w:iCs/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>День победы</w:t>
            </w:r>
          </w:p>
          <w:p w14:paraId="3896B468" w14:textId="77777777" w:rsidR="00275D1D" w:rsidRPr="00BF2E80" w:rsidRDefault="00275D1D" w:rsidP="00275D1D">
            <w:pPr>
              <w:jc w:val="both"/>
              <w:rPr>
                <w:i/>
                <w:iCs/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>День поселения Б. Песочное</w:t>
            </w:r>
          </w:p>
          <w:p w14:paraId="0893BFB1" w14:textId="77777777" w:rsidR="00275D1D" w:rsidRPr="00BF2E80" w:rsidRDefault="00275D1D" w:rsidP="00275D1D">
            <w:pPr>
              <w:jc w:val="both"/>
              <w:rPr>
                <w:i/>
                <w:iCs/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 xml:space="preserve">День деревни с. </w:t>
            </w:r>
            <w:proofErr w:type="spellStart"/>
            <w:r w:rsidRPr="00BF2E80">
              <w:rPr>
                <w:i/>
                <w:iCs/>
                <w:sz w:val="22"/>
                <w:szCs w:val="22"/>
              </w:rPr>
              <w:t>Карпуниха</w:t>
            </w:r>
            <w:proofErr w:type="spellEnd"/>
          </w:p>
          <w:p w14:paraId="272DAED6" w14:textId="77777777" w:rsidR="00275D1D" w:rsidRPr="00BF2E80" w:rsidRDefault="00275D1D" w:rsidP="00275D1D">
            <w:pPr>
              <w:jc w:val="both"/>
              <w:rPr>
                <w:i/>
                <w:iCs/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 xml:space="preserve">«День деревни» Б. </w:t>
            </w:r>
            <w:proofErr w:type="spellStart"/>
            <w:r w:rsidRPr="00BF2E80">
              <w:rPr>
                <w:i/>
                <w:iCs/>
                <w:sz w:val="22"/>
                <w:szCs w:val="22"/>
              </w:rPr>
              <w:t>Козляна</w:t>
            </w:r>
            <w:proofErr w:type="spellEnd"/>
          </w:p>
          <w:p w14:paraId="1E9910CD" w14:textId="24D114E0" w:rsidR="00275D1D" w:rsidRPr="00BF2E80" w:rsidRDefault="00275D1D" w:rsidP="00275D1D">
            <w:pPr>
              <w:jc w:val="both"/>
              <w:rPr>
                <w:i/>
                <w:iCs/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 xml:space="preserve">День села </w:t>
            </w:r>
            <w:proofErr w:type="spellStart"/>
            <w:r w:rsidR="001572A3" w:rsidRPr="00BF2E80">
              <w:rPr>
                <w:i/>
                <w:iCs/>
                <w:sz w:val="22"/>
                <w:szCs w:val="22"/>
              </w:rPr>
              <w:t>Б.</w:t>
            </w:r>
            <w:r w:rsidRPr="00BF2E80">
              <w:rPr>
                <w:i/>
                <w:iCs/>
                <w:sz w:val="22"/>
                <w:szCs w:val="22"/>
              </w:rPr>
              <w:t>Карпов</w:t>
            </w:r>
            <w:r w:rsidR="001572A3" w:rsidRPr="00BF2E80">
              <w:rPr>
                <w:i/>
                <w:iCs/>
                <w:sz w:val="22"/>
                <w:szCs w:val="22"/>
              </w:rPr>
              <w:t>о</w:t>
            </w:r>
            <w:proofErr w:type="spellEnd"/>
          </w:p>
          <w:p w14:paraId="71263FC4" w14:textId="77777777" w:rsidR="00275D1D" w:rsidRPr="00BF2E80" w:rsidRDefault="00275D1D" w:rsidP="00275D1D">
            <w:pPr>
              <w:jc w:val="both"/>
              <w:rPr>
                <w:i/>
                <w:iCs/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 xml:space="preserve">День села </w:t>
            </w:r>
            <w:proofErr w:type="spellStart"/>
            <w:r w:rsidRPr="00BF2E80">
              <w:rPr>
                <w:i/>
                <w:iCs/>
                <w:sz w:val="22"/>
                <w:szCs w:val="22"/>
              </w:rPr>
              <w:t>Темта</w:t>
            </w:r>
            <w:proofErr w:type="spellEnd"/>
          </w:p>
          <w:p w14:paraId="6369445A" w14:textId="77777777" w:rsidR="00275D1D" w:rsidRPr="00BF2E80" w:rsidRDefault="00275D1D" w:rsidP="00275D1D">
            <w:pPr>
              <w:jc w:val="both"/>
              <w:rPr>
                <w:i/>
                <w:iCs/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 xml:space="preserve">День деревни Б. </w:t>
            </w:r>
            <w:proofErr w:type="spellStart"/>
            <w:r w:rsidRPr="00BF2E80">
              <w:rPr>
                <w:i/>
                <w:iCs/>
                <w:sz w:val="22"/>
                <w:szCs w:val="22"/>
              </w:rPr>
              <w:t>Терсень</w:t>
            </w:r>
            <w:proofErr w:type="spellEnd"/>
          </w:p>
          <w:p w14:paraId="62DB56CB" w14:textId="77777777" w:rsidR="00275D1D" w:rsidRPr="00BF2E80" w:rsidRDefault="00275D1D" w:rsidP="00275D1D">
            <w:pPr>
              <w:jc w:val="both"/>
              <w:rPr>
                <w:i/>
                <w:iCs/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>День поселка Уста.</w:t>
            </w:r>
          </w:p>
          <w:p w14:paraId="139D8D67" w14:textId="77777777" w:rsidR="00275D1D" w:rsidRPr="00BF2E80" w:rsidRDefault="00275D1D" w:rsidP="00275D1D">
            <w:pPr>
              <w:jc w:val="both"/>
              <w:rPr>
                <w:i/>
                <w:iCs/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>День города Урень.</w:t>
            </w:r>
          </w:p>
          <w:p w14:paraId="1E46723A" w14:textId="77777777" w:rsidR="00275D1D" w:rsidRPr="00BF2E80" w:rsidRDefault="00275D1D" w:rsidP="00275D1D">
            <w:pPr>
              <w:jc w:val="both"/>
              <w:rPr>
                <w:i/>
                <w:iCs/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 xml:space="preserve">День деревни </w:t>
            </w:r>
            <w:proofErr w:type="spellStart"/>
            <w:r w:rsidRPr="00BF2E80">
              <w:rPr>
                <w:i/>
                <w:iCs/>
                <w:sz w:val="22"/>
                <w:szCs w:val="22"/>
              </w:rPr>
              <w:t>Б.Никитино</w:t>
            </w:r>
            <w:proofErr w:type="spellEnd"/>
            <w:r w:rsidRPr="00BF2E80">
              <w:rPr>
                <w:i/>
                <w:iCs/>
                <w:sz w:val="22"/>
                <w:szCs w:val="22"/>
              </w:rPr>
              <w:t>.</w:t>
            </w:r>
          </w:p>
          <w:p w14:paraId="0F98CB54" w14:textId="1BD94F64" w:rsidR="00275D1D" w:rsidRPr="00BF2E80" w:rsidRDefault="00275D1D" w:rsidP="00275D1D">
            <w:pPr>
              <w:jc w:val="both"/>
              <w:rPr>
                <w:i/>
                <w:iCs/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 xml:space="preserve">День поселка </w:t>
            </w:r>
            <w:proofErr w:type="spellStart"/>
            <w:r w:rsidRPr="00BF2E80">
              <w:rPr>
                <w:i/>
                <w:iCs/>
                <w:sz w:val="22"/>
                <w:szCs w:val="22"/>
              </w:rPr>
              <w:t>Арья</w:t>
            </w:r>
            <w:proofErr w:type="spellEnd"/>
            <w:r w:rsidRPr="00BF2E80">
              <w:rPr>
                <w:i/>
                <w:iCs/>
                <w:sz w:val="22"/>
                <w:szCs w:val="22"/>
              </w:rPr>
              <w:t>.</w:t>
            </w:r>
          </w:p>
          <w:p w14:paraId="7AC77CF3" w14:textId="3CA12323" w:rsidR="00934A06" w:rsidRPr="00BF2E80" w:rsidRDefault="00934A06" w:rsidP="00275D1D">
            <w:pPr>
              <w:jc w:val="both"/>
              <w:rPr>
                <w:i/>
                <w:iCs/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 xml:space="preserve">День села </w:t>
            </w:r>
            <w:proofErr w:type="spellStart"/>
            <w:r w:rsidRPr="00BF2E80">
              <w:rPr>
                <w:i/>
                <w:iCs/>
                <w:sz w:val="22"/>
                <w:szCs w:val="22"/>
              </w:rPr>
              <w:t>Красногор</w:t>
            </w:r>
            <w:proofErr w:type="spellEnd"/>
          </w:p>
          <w:p w14:paraId="0CCDC811" w14:textId="1AC769DD" w:rsidR="00934A06" w:rsidRPr="00BF2E80" w:rsidRDefault="00934A06" w:rsidP="00275D1D">
            <w:pPr>
              <w:jc w:val="both"/>
              <w:rPr>
                <w:i/>
                <w:iCs/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 xml:space="preserve">День деревни </w:t>
            </w:r>
            <w:proofErr w:type="spellStart"/>
            <w:r w:rsidRPr="00BF2E80">
              <w:rPr>
                <w:i/>
                <w:iCs/>
                <w:sz w:val="22"/>
                <w:szCs w:val="22"/>
              </w:rPr>
              <w:t>Б.Арья</w:t>
            </w:r>
            <w:proofErr w:type="spellEnd"/>
          </w:p>
          <w:p w14:paraId="6F34F58F" w14:textId="02154210" w:rsidR="00934A06" w:rsidRPr="00BF2E80" w:rsidRDefault="00934A06" w:rsidP="00275D1D">
            <w:pPr>
              <w:jc w:val="both"/>
              <w:rPr>
                <w:i/>
                <w:iCs/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>День деревни Вязовая</w:t>
            </w:r>
          </w:p>
          <w:p w14:paraId="04941577" w14:textId="342C298B" w:rsidR="00934A06" w:rsidRPr="00BF2E80" w:rsidRDefault="00934A06" w:rsidP="00275D1D">
            <w:pPr>
              <w:jc w:val="both"/>
              <w:rPr>
                <w:i/>
                <w:iCs/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lastRenderedPageBreak/>
              <w:t xml:space="preserve">День села </w:t>
            </w:r>
            <w:proofErr w:type="spellStart"/>
            <w:r w:rsidRPr="00BF2E80">
              <w:rPr>
                <w:i/>
                <w:iCs/>
                <w:sz w:val="22"/>
                <w:szCs w:val="22"/>
              </w:rPr>
              <w:t>Горево</w:t>
            </w:r>
            <w:proofErr w:type="spellEnd"/>
          </w:p>
          <w:p w14:paraId="1D428780" w14:textId="6600F759" w:rsidR="00934A06" w:rsidRPr="00BF2E80" w:rsidRDefault="00934A06" w:rsidP="00275D1D">
            <w:pPr>
              <w:jc w:val="both"/>
              <w:rPr>
                <w:i/>
                <w:iCs/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 xml:space="preserve">День </w:t>
            </w:r>
            <w:proofErr w:type="spellStart"/>
            <w:r w:rsidRPr="00BF2E80">
              <w:rPr>
                <w:i/>
                <w:iCs/>
                <w:sz w:val="22"/>
                <w:szCs w:val="22"/>
              </w:rPr>
              <w:t>дервни</w:t>
            </w:r>
            <w:proofErr w:type="spellEnd"/>
            <w:r w:rsidRPr="00BF2E8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F2E80">
              <w:rPr>
                <w:i/>
                <w:iCs/>
                <w:sz w:val="22"/>
                <w:szCs w:val="22"/>
              </w:rPr>
              <w:t>Тулага</w:t>
            </w:r>
            <w:proofErr w:type="spellEnd"/>
          </w:p>
          <w:p w14:paraId="4E1DFC8E" w14:textId="5B959EF1" w:rsidR="00934A06" w:rsidRPr="00BF2E80" w:rsidRDefault="00934A06" w:rsidP="00275D1D">
            <w:pPr>
              <w:jc w:val="both"/>
              <w:rPr>
                <w:i/>
                <w:iCs/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 xml:space="preserve">День деревни </w:t>
            </w:r>
            <w:proofErr w:type="spellStart"/>
            <w:r w:rsidRPr="00BF2E80">
              <w:rPr>
                <w:i/>
                <w:iCs/>
                <w:sz w:val="22"/>
                <w:szCs w:val="22"/>
              </w:rPr>
              <w:t>Бобылевка</w:t>
            </w:r>
            <w:proofErr w:type="spellEnd"/>
          </w:p>
          <w:p w14:paraId="15FF77B1" w14:textId="531BBF92" w:rsidR="00934A06" w:rsidRPr="00BF2E80" w:rsidRDefault="00934A06" w:rsidP="00275D1D">
            <w:pPr>
              <w:jc w:val="both"/>
              <w:rPr>
                <w:i/>
                <w:iCs/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>День деревни Титково</w:t>
            </w:r>
          </w:p>
          <w:p w14:paraId="46066062" w14:textId="7B4629FE" w:rsidR="00DA0224" w:rsidRPr="0041570F" w:rsidRDefault="00275D1D" w:rsidP="00934A06">
            <w:pPr>
              <w:jc w:val="both"/>
              <w:rPr>
                <w:sz w:val="22"/>
                <w:szCs w:val="22"/>
              </w:rPr>
            </w:pPr>
            <w:r w:rsidRPr="00BF2E80">
              <w:rPr>
                <w:i/>
                <w:iCs/>
                <w:sz w:val="22"/>
                <w:szCs w:val="22"/>
              </w:rPr>
              <w:t xml:space="preserve">Проведено </w:t>
            </w:r>
            <w:r w:rsidR="00934A06" w:rsidRPr="00BF2E80">
              <w:rPr>
                <w:i/>
                <w:iCs/>
                <w:sz w:val="22"/>
                <w:szCs w:val="22"/>
              </w:rPr>
              <w:t>19</w:t>
            </w:r>
            <w:r w:rsidRPr="00BF2E80">
              <w:rPr>
                <w:i/>
                <w:iCs/>
                <w:sz w:val="22"/>
                <w:szCs w:val="22"/>
              </w:rPr>
              <w:t xml:space="preserve"> ярмарок.</w:t>
            </w:r>
          </w:p>
        </w:tc>
        <w:tc>
          <w:tcPr>
            <w:tcW w:w="3402" w:type="dxa"/>
            <w:vAlign w:val="center"/>
          </w:tcPr>
          <w:p w14:paraId="7DAC592D" w14:textId="4E58CDE7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Проведение выставок/ярмарок</w:t>
            </w:r>
          </w:p>
        </w:tc>
        <w:tc>
          <w:tcPr>
            <w:tcW w:w="1023" w:type="dxa"/>
            <w:vAlign w:val="center"/>
          </w:tcPr>
          <w:p w14:paraId="769AFA9C" w14:textId="0B1D6CB6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7E621C9" w14:textId="71E21576" w:rsidR="00DA0224" w:rsidRPr="0041570F" w:rsidRDefault="00275D1D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DA0224" w:rsidRPr="0041570F" w14:paraId="45CF054C" w14:textId="77777777" w:rsidTr="006E4AAB">
        <w:trPr>
          <w:gridAfter w:val="1"/>
          <w:wAfter w:w="8" w:type="dxa"/>
        </w:trPr>
        <w:tc>
          <w:tcPr>
            <w:tcW w:w="1118" w:type="dxa"/>
          </w:tcPr>
          <w:p w14:paraId="7D1732C8" w14:textId="5C1428C9" w:rsidR="00DA0224" w:rsidRPr="00824CC1" w:rsidRDefault="00DA0224" w:rsidP="00DA0224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1640" w:type="dxa"/>
            <w:gridSpan w:val="3"/>
          </w:tcPr>
          <w:p w14:paraId="5A683544" w14:textId="235C0446" w:rsidR="00DA0224" w:rsidRDefault="00DA0224" w:rsidP="00DA0224">
            <w:pPr>
              <w:jc w:val="both"/>
              <w:rPr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1023" w:type="dxa"/>
            <w:vAlign w:val="center"/>
          </w:tcPr>
          <w:p w14:paraId="6AD052E2" w14:textId="77777777" w:rsidR="00DA0224" w:rsidRDefault="00DA0224" w:rsidP="00DA0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5508987E" w14:textId="77777777" w:rsidR="00DA0224" w:rsidRDefault="00DA0224" w:rsidP="00DA0224">
            <w:pPr>
              <w:jc w:val="center"/>
              <w:rPr>
                <w:sz w:val="22"/>
                <w:szCs w:val="22"/>
              </w:rPr>
            </w:pPr>
          </w:p>
        </w:tc>
      </w:tr>
      <w:tr w:rsidR="00DA0224" w:rsidRPr="00824CC1" w14:paraId="6686EB9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EA5BB77" w14:textId="6D234911" w:rsidR="00DA0224" w:rsidRPr="00824CC1" w:rsidRDefault="00DA0224" w:rsidP="00DA02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11640" w:type="dxa"/>
            <w:gridSpan w:val="3"/>
            <w:vAlign w:val="center"/>
          </w:tcPr>
          <w:p w14:paraId="1F730A35" w14:textId="5A9EA75E" w:rsidR="00DA0224" w:rsidRPr="00824CC1" w:rsidRDefault="00DA0224" w:rsidP="00DA0224">
            <w:pPr>
              <w:jc w:val="both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1023" w:type="dxa"/>
            <w:vAlign w:val="center"/>
          </w:tcPr>
          <w:p w14:paraId="1B5B5EC9" w14:textId="77777777" w:rsidR="00DA0224" w:rsidRPr="00824CC1" w:rsidRDefault="00DA0224" w:rsidP="00DA022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1B4FFC18" w14:textId="77777777" w:rsidR="00DA0224" w:rsidRPr="00824CC1" w:rsidRDefault="00DA0224" w:rsidP="00DA022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A0224" w:rsidRPr="0041570F" w14:paraId="6C193B68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FB12279" w14:textId="65E9E75F" w:rsidR="00DA0224" w:rsidRPr="0041570F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2.10.2.</w:t>
            </w:r>
          </w:p>
        </w:tc>
        <w:tc>
          <w:tcPr>
            <w:tcW w:w="4269" w:type="dxa"/>
            <w:vAlign w:val="center"/>
          </w:tcPr>
          <w:p w14:paraId="39845AF8" w14:textId="4F0835EF" w:rsidR="00DA0224" w:rsidRPr="0041570F" w:rsidRDefault="00DA0224" w:rsidP="00DA0224">
            <w:pPr>
              <w:jc w:val="both"/>
              <w:rPr>
                <w:color w:val="000000"/>
                <w:sz w:val="22"/>
                <w:szCs w:val="22"/>
              </w:rPr>
            </w:pPr>
            <w:r w:rsidRPr="00422499">
              <w:rPr>
                <w:color w:val="000000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3969" w:type="dxa"/>
            <w:vAlign w:val="center"/>
          </w:tcPr>
          <w:p w14:paraId="25A29BDC" w14:textId="71C62DFB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EF5377">
              <w:rPr>
                <w:sz w:val="22"/>
                <w:szCs w:val="22"/>
                <w:lang w:eastAsia="ru-RU"/>
              </w:rPr>
              <w:t xml:space="preserve">      Провести инвентаризацию на кладбищах в соответствии с «Типовым порядком» не представляется возможным, т.к. порядок выделения земельных участков под захоронения не определен, книги регистрации и учет захоронений на территории кладбищ никогда не велись и не ведутся. А нахождение на </w:t>
            </w:r>
            <w:r>
              <w:rPr>
                <w:sz w:val="22"/>
                <w:szCs w:val="22"/>
                <w:lang w:eastAsia="ru-RU"/>
              </w:rPr>
              <w:t>некоторых</w:t>
            </w:r>
            <w:r w:rsidRPr="00EF5377">
              <w:rPr>
                <w:sz w:val="22"/>
                <w:szCs w:val="22"/>
                <w:lang w:eastAsia="ru-RU"/>
              </w:rPr>
              <w:t xml:space="preserve"> кладбищ</w:t>
            </w:r>
            <w:r>
              <w:rPr>
                <w:sz w:val="22"/>
                <w:szCs w:val="22"/>
                <w:lang w:eastAsia="ru-RU"/>
              </w:rPr>
              <w:t>ах</w:t>
            </w:r>
            <w:r w:rsidRPr="00EF5377">
              <w:rPr>
                <w:sz w:val="22"/>
                <w:szCs w:val="22"/>
                <w:lang w:eastAsia="ru-RU"/>
              </w:rPr>
              <w:t xml:space="preserve"> еще и не безопасно из-за наличия аварийных </w:t>
            </w:r>
            <w:r>
              <w:rPr>
                <w:sz w:val="22"/>
                <w:szCs w:val="22"/>
                <w:lang w:eastAsia="ru-RU"/>
              </w:rPr>
              <w:t>деревьев</w:t>
            </w:r>
            <w:r w:rsidRPr="00EF5377">
              <w:rPr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14:paraId="6A421080" w14:textId="376B1C9B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422499">
              <w:rPr>
                <w:sz w:val="22"/>
                <w:szCs w:val="22"/>
              </w:rPr>
              <w:t>Постановление Правительства Нижегородской области от 14</w:t>
            </w:r>
            <w:r>
              <w:rPr>
                <w:sz w:val="22"/>
                <w:szCs w:val="22"/>
              </w:rPr>
              <w:t> </w:t>
            </w:r>
            <w:r w:rsidRPr="00422499">
              <w:rPr>
                <w:sz w:val="22"/>
                <w:szCs w:val="22"/>
              </w:rPr>
              <w:t>октября 2020 г. № 846</w:t>
            </w:r>
          </w:p>
        </w:tc>
        <w:tc>
          <w:tcPr>
            <w:tcW w:w="1023" w:type="dxa"/>
            <w:vAlign w:val="center"/>
          </w:tcPr>
          <w:p w14:paraId="037FE694" w14:textId="4B5575B6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CBD7AB4" w14:textId="769EFFC0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0224" w:rsidRPr="0041570F" w14:paraId="55AE53F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20C4CB4" w14:textId="67A361AF" w:rsidR="00DA0224" w:rsidRPr="00345767" w:rsidRDefault="00DA0224" w:rsidP="00DA0224">
            <w:pPr>
              <w:jc w:val="center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2.10.3.</w:t>
            </w:r>
          </w:p>
        </w:tc>
        <w:tc>
          <w:tcPr>
            <w:tcW w:w="4269" w:type="dxa"/>
            <w:vAlign w:val="center"/>
          </w:tcPr>
          <w:p w14:paraId="7CE75B5F" w14:textId="3A140A0B" w:rsidR="00DA0224" w:rsidRPr="00345767" w:rsidRDefault="00DA0224" w:rsidP="00DA0224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 xml:space="preserve">Создание справочника сведений (реестра) о кладбищах и 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3969" w:type="dxa"/>
            <w:vAlign w:val="center"/>
          </w:tcPr>
          <w:p w14:paraId="6E71C0B5" w14:textId="12E9EF7B" w:rsidR="00DA0224" w:rsidRDefault="00DA0224" w:rsidP="00DA0224">
            <w:pPr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 территории </w:t>
            </w:r>
            <w:proofErr w:type="spellStart"/>
            <w:r>
              <w:rPr>
                <w:color w:val="000000" w:themeColor="text1"/>
                <w:sz w:val="20"/>
              </w:rPr>
              <w:t>Уренского</w:t>
            </w:r>
            <w:proofErr w:type="spellEnd"/>
            <w:r>
              <w:rPr>
                <w:color w:val="000000" w:themeColor="text1"/>
                <w:sz w:val="20"/>
              </w:rPr>
              <w:t xml:space="preserve"> муниципального округа </w:t>
            </w:r>
            <w:r w:rsidR="00934A06">
              <w:rPr>
                <w:color w:val="000000" w:themeColor="text1"/>
                <w:sz w:val="20"/>
              </w:rPr>
              <w:t>16</w:t>
            </w:r>
            <w:r>
              <w:rPr>
                <w:color w:val="000000" w:themeColor="text1"/>
                <w:sz w:val="20"/>
              </w:rPr>
              <w:t xml:space="preserve"> кладбищ, которые включены в областной реестр кладбищ.</w:t>
            </w:r>
          </w:p>
          <w:p w14:paraId="52A93E60" w14:textId="19BC78C4" w:rsidR="00DA0224" w:rsidRPr="00345767" w:rsidRDefault="00DA0224" w:rsidP="00DA0224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1CAD43F" w14:textId="5AC5A158" w:rsidR="00DA0224" w:rsidRPr="00345767" w:rsidRDefault="00DA0224" w:rsidP="00DA0224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5197E48F" w14:textId="2043FF3D" w:rsidR="00DA0224" w:rsidRPr="00345767" w:rsidRDefault="00DA0224" w:rsidP="00DA02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1D3D59E4" w14:textId="72FF085F" w:rsidR="00DA0224" w:rsidRPr="0041570F" w:rsidRDefault="00934A06" w:rsidP="00DA0224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16</w:t>
            </w:r>
          </w:p>
        </w:tc>
      </w:tr>
      <w:tr w:rsidR="00DA0224" w:rsidRPr="0041570F" w14:paraId="475809C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38ADDF3" w14:textId="5F5A30C1" w:rsidR="00DA0224" w:rsidRPr="00345767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2.10.4.</w:t>
            </w:r>
          </w:p>
        </w:tc>
        <w:tc>
          <w:tcPr>
            <w:tcW w:w="4269" w:type="dxa"/>
            <w:vAlign w:val="center"/>
          </w:tcPr>
          <w:p w14:paraId="1171A399" w14:textId="18C1E25C" w:rsidR="00DA0224" w:rsidRPr="00345767" w:rsidRDefault="00DA0224" w:rsidP="00DA0224">
            <w:pPr>
              <w:jc w:val="both"/>
              <w:rPr>
                <w:color w:val="000000"/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Создание справочника сведений (реестра) о хозяйствующих субъектах, оказывающих услуги по организации похорон с размещением информации из справочника на региональном портале государственных и муниципальных услуг</w:t>
            </w:r>
          </w:p>
        </w:tc>
        <w:tc>
          <w:tcPr>
            <w:tcW w:w="3969" w:type="dxa"/>
            <w:vAlign w:val="center"/>
          </w:tcPr>
          <w:p w14:paraId="4F9DE2C6" w14:textId="30E7E419" w:rsidR="00DA0224" w:rsidRPr="00345767" w:rsidRDefault="00DA0224" w:rsidP="00DA0224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769CF">
              <w:rPr>
                <w:i/>
                <w:iCs/>
                <w:sz w:val="22"/>
                <w:szCs w:val="22"/>
              </w:rPr>
              <w:t>На данный момент организаций, оказывающих похоронные услуги на территории МО, всего - 4, из них: муниципальных – 1 (Управление по работе с территориями и благоустройству), иных – 3 («Ангел», «Небо», «Ритуал»).</w:t>
            </w:r>
          </w:p>
        </w:tc>
        <w:tc>
          <w:tcPr>
            <w:tcW w:w="3402" w:type="dxa"/>
            <w:vAlign w:val="center"/>
          </w:tcPr>
          <w:p w14:paraId="771196A0" w14:textId="1D19DB7D" w:rsidR="00DA0224" w:rsidRPr="00345767" w:rsidRDefault="00DA0224" w:rsidP="00DA0224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78CC6A03" w14:textId="775056F3" w:rsidR="00DA0224" w:rsidRPr="00345767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550BF8E3" w14:textId="6024AE06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A0224" w:rsidRPr="0041570F" w14:paraId="69C4287F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6463DE1" w14:textId="6A1C5AEC" w:rsidR="00DA0224" w:rsidRPr="0017222B" w:rsidRDefault="00DA0224" w:rsidP="00DA0224">
            <w:pPr>
              <w:jc w:val="center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lastRenderedPageBreak/>
              <w:t>2.10.5.</w:t>
            </w:r>
          </w:p>
        </w:tc>
        <w:tc>
          <w:tcPr>
            <w:tcW w:w="4269" w:type="dxa"/>
            <w:vAlign w:val="center"/>
          </w:tcPr>
          <w:p w14:paraId="4FC08FB8" w14:textId="1DBD1548" w:rsidR="00DA0224" w:rsidRPr="0017222B" w:rsidRDefault="00DA0224" w:rsidP="00DA0224">
            <w:pPr>
              <w:jc w:val="both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>Организация оказания ритуальных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3969" w:type="dxa"/>
            <w:vAlign w:val="center"/>
          </w:tcPr>
          <w:p w14:paraId="70FDB59D" w14:textId="0E31FFAD" w:rsidR="00DA0224" w:rsidRPr="0017222B" w:rsidRDefault="00DA0224" w:rsidP="00DA0224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На сегодняшний день о</w:t>
            </w:r>
            <w:r w:rsidRPr="006114CF">
              <w:rPr>
                <w:color w:val="000000"/>
                <w:sz w:val="22"/>
                <w:szCs w:val="22"/>
              </w:rPr>
              <w:t>рганизация оказания услуг по принципу «одного окна»</w:t>
            </w:r>
            <w:r>
              <w:rPr>
                <w:color w:val="000000"/>
                <w:sz w:val="22"/>
                <w:szCs w:val="22"/>
              </w:rPr>
              <w:t xml:space="preserve"> не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целесообразна,  </w:t>
            </w:r>
            <w:r w:rsidRPr="00EF5377">
              <w:rPr>
                <w:sz w:val="22"/>
                <w:szCs w:val="22"/>
                <w:lang w:eastAsia="ru-RU"/>
              </w:rPr>
              <w:t>дефицита</w:t>
            </w:r>
            <w:proofErr w:type="gramEnd"/>
            <w:r w:rsidRPr="00EF5377">
              <w:rPr>
                <w:sz w:val="22"/>
                <w:szCs w:val="22"/>
                <w:lang w:eastAsia="ru-RU"/>
              </w:rPr>
              <w:t xml:space="preserve"> мест погребения на имеющихся действующих кладбищах не имеется. Резервирование земель для размещения мест погребения не требуется. Фактов незаконной деятельности, коррупции и недобросовестной конкуренции в выделении мест захоронения и предоставлении ритуальных услуг не зарегистрировано. </w:t>
            </w:r>
          </w:p>
        </w:tc>
        <w:tc>
          <w:tcPr>
            <w:tcW w:w="3402" w:type="dxa"/>
            <w:vAlign w:val="center"/>
          </w:tcPr>
          <w:p w14:paraId="502D4C82" w14:textId="2F2A48A5" w:rsidR="00DA0224" w:rsidRPr="0017222B" w:rsidRDefault="00DA0224" w:rsidP="00DA02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74DCF675" w14:textId="0431AFA5" w:rsidR="00DA0224" w:rsidRPr="0017222B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BE7E189" w14:textId="012C0E48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0224" w:rsidRPr="0041570F" w14:paraId="3238DACE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59B28FF" w14:textId="2702D5F9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2.10.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69" w:type="dxa"/>
            <w:vAlign w:val="center"/>
          </w:tcPr>
          <w:p w14:paraId="6C80A822" w14:textId="56C0A36A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Формирование и ведение реестра кладбищ, расположенных на территории Нижегородской области, поставленных на кадастровый учет и прошедших государственную регистрацию</w:t>
            </w:r>
          </w:p>
        </w:tc>
        <w:tc>
          <w:tcPr>
            <w:tcW w:w="3969" w:type="dxa"/>
            <w:vAlign w:val="center"/>
          </w:tcPr>
          <w:p w14:paraId="23E0C9E3" w14:textId="70DD214F" w:rsidR="00DA0224" w:rsidRPr="0041570F" w:rsidRDefault="001572A3" w:rsidP="00DA02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572A3">
              <w:rPr>
                <w:sz w:val="22"/>
                <w:szCs w:val="22"/>
              </w:rPr>
              <w:t>едется</w:t>
            </w:r>
          </w:p>
        </w:tc>
        <w:tc>
          <w:tcPr>
            <w:tcW w:w="3402" w:type="dxa"/>
            <w:vAlign w:val="center"/>
          </w:tcPr>
          <w:p w14:paraId="01ADE03C" w14:textId="17465E2A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06801E50" w14:textId="23CF8CCD" w:rsidR="00DA0224" w:rsidRPr="0041570F" w:rsidRDefault="001572A3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7C17A599" w14:textId="6FE4615E" w:rsidR="00DA0224" w:rsidRPr="0041570F" w:rsidRDefault="001572A3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DA0224" w:rsidRPr="0041570F" w14:paraId="7334FA1B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A33D65E" w14:textId="45AE4F3B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</w:t>
            </w:r>
            <w:r>
              <w:rPr>
                <w:sz w:val="22"/>
                <w:szCs w:val="22"/>
              </w:rPr>
              <w:t>4</w:t>
            </w:r>
            <w:r w:rsidRPr="0041570F">
              <w:rPr>
                <w:sz w:val="22"/>
                <w:szCs w:val="22"/>
              </w:rPr>
              <w:t>.</w:t>
            </w:r>
          </w:p>
        </w:tc>
        <w:tc>
          <w:tcPr>
            <w:tcW w:w="4269" w:type="dxa"/>
            <w:vAlign w:val="center"/>
          </w:tcPr>
          <w:p w14:paraId="61B3CBCF" w14:textId="40D22418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8D4DEC"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3969" w:type="dxa"/>
            <w:vAlign w:val="center"/>
          </w:tcPr>
          <w:p w14:paraId="499EA11C" w14:textId="4ECDC53C" w:rsidR="00DA0224" w:rsidRPr="001572A3" w:rsidRDefault="00DA0224" w:rsidP="00DA0224">
            <w:pPr>
              <w:jc w:val="both"/>
              <w:rPr>
                <w:sz w:val="22"/>
                <w:szCs w:val="22"/>
              </w:rPr>
            </w:pPr>
            <w:r w:rsidRPr="001572A3">
              <w:rPr>
                <w:i/>
                <w:iCs/>
                <w:sz w:val="22"/>
                <w:szCs w:val="22"/>
              </w:rPr>
              <w:t>Указывается фактический результат за отчетный период (количество проведенных опросов)</w:t>
            </w:r>
          </w:p>
        </w:tc>
        <w:tc>
          <w:tcPr>
            <w:tcW w:w="3402" w:type="dxa"/>
            <w:vAlign w:val="center"/>
          </w:tcPr>
          <w:p w14:paraId="65979200" w14:textId="418DC2E7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9113E2">
              <w:rPr>
                <w:color w:val="000000"/>
                <w:sz w:val="22"/>
                <w:szCs w:val="22"/>
              </w:rPr>
              <w:t>оличество проведенных опросов</w:t>
            </w:r>
          </w:p>
        </w:tc>
        <w:tc>
          <w:tcPr>
            <w:tcW w:w="1023" w:type="dxa"/>
            <w:vAlign w:val="center"/>
          </w:tcPr>
          <w:p w14:paraId="5F906598" w14:textId="6819B8E3" w:rsidR="00DA0224" w:rsidRPr="0041570F" w:rsidRDefault="001572A3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02C8FA3F" w14:textId="3880EB0A" w:rsidR="00DA0224" w:rsidRPr="0041570F" w:rsidRDefault="001572A3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A0224" w:rsidRPr="0041570F" w14:paraId="362D2A04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BEE680B" w14:textId="1C4A4959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2.13.5.</w:t>
            </w:r>
          </w:p>
        </w:tc>
        <w:tc>
          <w:tcPr>
            <w:tcW w:w="4269" w:type="dxa"/>
            <w:vAlign w:val="center"/>
          </w:tcPr>
          <w:p w14:paraId="341A4C2F" w14:textId="0C0E7C61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CC7A0B">
              <w:rPr>
                <w:sz w:val="22"/>
                <w:szCs w:val="22"/>
              </w:rPr>
              <w:t xml:space="preserve">Расширение практики </w:t>
            </w:r>
            <w:proofErr w:type="spellStart"/>
            <w:r w:rsidRPr="00CC7A0B">
              <w:rPr>
                <w:sz w:val="22"/>
                <w:szCs w:val="22"/>
              </w:rPr>
              <w:t>муниципально</w:t>
            </w:r>
            <w:proofErr w:type="spellEnd"/>
            <w:r w:rsidRPr="00CC7A0B">
              <w:rPr>
                <w:sz w:val="22"/>
                <w:szCs w:val="22"/>
              </w:rPr>
              <w:t xml:space="preserve">-частного партнерства в сфере благоустройства городской среды в рамках </w:t>
            </w:r>
            <w:r>
              <w:rPr>
                <w:sz w:val="22"/>
                <w:szCs w:val="22"/>
              </w:rPr>
              <w:t>инициативных проектов</w:t>
            </w:r>
          </w:p>
        </w:tc>
        <w:tc>
          <w:tcPr>
            <w:tcW w:w="3969" w:type="dxa"/>
            <w:vAlign w:val="center"/>
          </w:tcPr>
          <w:p w14:paraId="6FE966FC" w14:textId="65CDE4DA" w:rsidR="00DA0224" w:rsidRPr="001572A3" w:rsidRDefault="00DA0224" w:rsidP="00DA0224">
            <w:pPr>
              <w:jc w:val="both"/>
              <w:rPr>
                <w:sz w:val="22"/>
                <w:szCs w:val="22"/>
              </w:rPr>
            </w:pPr>
            <w:r w:rsidRPr="001572A3">
              <w:rPr>
                <w:i/>
                <w:iCs/>
                <w:sz w:val="22"/>
                <w:szCs w:val="22"/>
              </w:rPr>
              <w:t>Указывается фактический результат за отчетный период (количество реализованных проектов, НЕ реализуются)</w:t>
            </w:r>
          </w:p>
        </w:tc>
        <w:tc>
          <w:tcPr>
            <w:tcW w:w="3402" w:type="dxa"/>
            <w:vAlign w:val="center"/>
          </w:tcPr>
          <w:p w14:paraId="6820CF6D" w14:textId="18C958D1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проектов по благоустройству городской среды, реализуемых в рам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41570F">
              <w:rPr>
                <w:color w:val="000000"/>
                <w:sz w:val="22"/>
                <w:szCs w:val="22"/>
              </w:rPr>
              <w:t>ах проект</w:t>
            </w:r>
            <w:r>
              <w:rPr>
                <w:color w:val="000000"/>
                <w:sz w:val="22"/>
                <w:szCs w:val="22"/>
              </w:rPr>
              <w:t>ов: инициативного бюджетирования</w:t>
            </w:r>
            <w:r w:rsidRPr="0041570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«Вам решать»; «Формирование комфортной городской среды»</w:t>
            </w:r>
          </w:p>
        </w:tc>
        <w:tc>
          <w:tcPr>
            <w:tcW w:w="1023" w:type="dxa"/>
            <w:vAlign w:val="center"/>
          </w:tcPr>
          <w:p w14:paraId="0F75A088" w14:textId="09398C67" w:rsidR="00DA0224" w:rsidRPr="0041570F" w:rsidRDefault="001572A3" w:rsidP="00DA022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="00DA0224" w:rsidRPr="0041570F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944" w:type="dxa"/>
            <w:vAlign w:val="center"/>
          </w:tcPr>
          <w:p w14:paraId="4DC2686E" w14:textId="26A5E63E" w:rsidR="00DA0224" w:rsidRPr="0041570F" w:rsidRDefault="001572A3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0224" w:rsidRPr="0041570F" w14:paraId="3D0B5A74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CA89C88" w14:textId="4A77729E" w:rsidR="00DA0224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2.14.2.</w:t>
            </w:r>
          </w:p>
        </w:tc>
        <w:tc>
          <w:tcPr>
            <w:tcW w:w="4269" w:type="dxa"/>
            <w:vAlign w:val="center"/>
          </w:tcPr>
          <w:p w14:paraId="0B89D21E" w14:textId="47B5E6CC" w:rsidR="00DA0224" w:rsidRPr="005C0777" w:rsidRDefault="00DA0224" w:rsidP="00DA0224">
            <w:pPr>
              <w:jc w:val="both"/>
              <w:rPr>
                <w:sz w:val="22"/>
                <w:szCs w:val="22"/>
              </w:rPr>
            </w:pPr>
            <w:r w:rsidRPr="00423B0D">
              <w:rPr>
                <w:sz w:val="22"/>
                <w:szCs w:val="22"/>
              </w:rPr>
              <w:t xml:space="preserve">Снижение количества нарушений антимонопольного законодательства при </w:t>
            </w:r>
            <w:r w:rsidRPr="00423B0D">
              <w:rPr>
                <w:sz w:val="22"/>
                <w:szCs w:val="22"/>
              </w:rPr>
              <w:lastRenderedPageBreak/>
              <w:t>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 февраля 2006 г. № 75</w:t>
            </w:r>
          </w:p>
        </w:tc>
        <w:tc>
          <w:tcPr>
            <w:tcW w:w="3969" w:type="dxa"/>
            <w:vAlign w:val="center"/>
          </w:tcPr>
          <w:p w14:paraId="414E9207" w14:textId="6A3587EC" w:rsidR="00DA0224" w:rsidRPr="0041570F" w:rsidRDefault="00DA0224" w:rsidP="00DA0224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1572A3">
              <w:rPr>
                <w:i/>
                <w:iCs/>
                <w:sz w:val="22"/>
                <w:szCs w:val="22"/>
              </w:rPr>
              <w:lastRenderedPageBreak/>
              <w:t xml:space="preserve">Нарушений не было </w:t>
            </w:r>
          </w:p>
        </w:tc>
        <w:tc>
          <w:tcPr>
            <w:tcW w:w="3402" w:type="dxa"/>
            <w:vAlign w:val="center"/>
          </w:tcPr>
          <w:p w14:paraId="7E44FB2B" w14:textId="4AF807AC" w:rsidR="00DA0224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37649EA7" w14:textId="284B2CE6" w:rsidR="00DA0224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2A27343A" w14:textId="67063E1B" w:rsidR="00DA0224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0224" w:rsidRPr="0041570F" w14:paraId="6AD5E8E0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0E42263" w14:textId="1CE2C584" w:rsidR="00DA0224" w:rsidRPr="00B83E2D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lastRenderedPageBreak/>
              <w:t>2.14.3.</w:t>
            </w:r>
          </w:p>
        </w:tc>
        <w:tc>
          <w:tcPr>
            <w:tcW w:w="4269" w:type="dxa"/>
            <w:vAlign w:val="center"/>
          </w:tcPr>
          <w:p w14:paraId="2B081199" w14:textId="69F95952" w:rsidR="00DA0224" w:rsidRPr="00B83E2D" w:rsidRDefault="00DA0224" w:rsidP="00DA0224">
            <w:pPr>
              <w:jc w:val="both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3969" w:type="dxa"/>
            <w:vAlign w:val="center"/>
          </w:tcPr>
          <w:p w14:paraId="4D4305D4" w14:textId="77777777" w:rsidR="00DA0224" w:rsidRPr="001572A3" w:rsidRDefault="00DA0224" w:rsidP="00DA0224">
            <w:pPr>
              <w:jc w:val="both"/>
              <w:rPr>
                <w:i/>
                <w:iCs/>
                <w:sz w:val="22"/>
                <w:szCs w:val="22"/>
              </w:rPr>
            </w:pPr>
            <w:r w:rsidRPr="001572A3">
              <w:rPr>
                <w:i/>
                <w:iCs/>
                <w:sz w:val="22"/>
                <w:szCs w:val="22"/>
              </w:rPr>
              <w:t>В 2025 году проведены две конкурсные процедура по отбору управляющих организаций, утвержденных постановлением Правительства Российской Федерации 06 февраля 2006 г. № 75. По результатам конкурсов признан не состоявшимися в связи с отсутствием поданных заявок на участие в конкурсе.</w:t>
            </w:r>
          </w:p>
          <w:p w14:paraId="1F436212" w14:textId="77777777" w:rsidR="00DA0224" w:rsidRPr="001572A3" w:rsidRDefault="00DA0224" w:rsidP="00DA0224">
            <w:pPr>
              <w:jc w:val="both"/>
              <w:rPr>
                <w:i/>
                <w:iCs/>
                <w:sz w:val="22"/>
                <w:szCs w:val="22"/>
              </w:rPr>
            </w:pPr>
            <w:r w:rsidRPr="001572A3">
              <w:rPr>
                <w:i/>
                <w:iCs/>
                <w:sz w:val="22"/>
                <w:szCs w:val="22"/>
              </w:rPr>
              <w:t>дата проведения:</w:t>
            </w:r>
          </w:p>
          <w:p w14:paraId="77160E06" w14:textId="77777777" w:rsidR="00DA0224" w:rsidRPr="001572A3" w:rsidRDefault="00DA0224" w:rsidP="00DA0224">
            <w:pPr>
              <w:jc w:val="both"/>
              <w:rPr>
                <w:i/>
                <w:iCs/>
                <w:sz w:val="22"/>
                <w:szCs w:val="22"/>
              </w:rPr>
            </w:pPr>
            <w:r w:rsidRPr="001572A3">
              <w:rPr>
                <w:i/>
                <w:iCs/>
                <w:sz w:val="22"/>
                <w:szCs w:val="22"/>
              </w:rPr>
              <w:t>28.04.2025</w:t>
            </w:r>
          </w:p>
          <w:p w14:paraId="2424F2F1" w14:textId="77777777" w:rsidR="00DA0224" w:rsidRPr="001572A3" w:rsidRDefault="00DA0224" w:rsidP="00DA0224">
            <w:pPr>
              <w:jc w:val="both"/>
              <w:rPr>
                <w:i/>
                <w:iCs/>
                <w:sz w:val="22"/>
                <w:szCs w:val="22"/>
              </w:rPr>
            </w:pPr>
            <w:r w:rsidRPr="001572A3">
              <w:rPr>
                <w:i/>
                <w:iCs/>
                <w:sz w:val="22"/>
                <w:szCs w:val="22"/>
              </w:rPr>
              <w:t>21.11.2025</w:t>
            </w:r>
          </w:p>
          <w:p w14:paraId="3888DDA5" w14:textId="77777777" w:rsidR="00DA0224" w:rsidRPr="001572A3" w:rsidRDefault="00DA0224" w:rsidP="00DA0224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6F97E80E" w14:textId="6E910A3F" w:rsidR="00DA0224" w:rsidRPr="00B83E2D" w:rsidRDefault="00DA0224" w:rsidP="00DA02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B8FA9DB" w14:textId="77777777" w:rsidR="00DA0224" w:rsidRPr="002667E0" w:rsidRDefault="00DA0224" w:rsidP="00DA0224">
            <w:pPr>
              <w:rPr>
                <w:color w:val="000000"/>
                <w:sz w:val="22"/>
                <w:szCs w:val="22"/>
              </w:rPr>
            </w:pPr>
            <w:r w:rsidRPr="002667E0">
              <w:rPr>
                <w:color w:val="000000"/>
                <w:sz w:val="22"/>
                <w:szCs w:val="22"/>
              </w:rPr>
              <w:t xml:space="preserve"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</w:t>
            </w:r>
          </w:p>
          <w:p w14:paraId="3174187E" w14:textId="77777777" w:rsidR="00DA0224" w:rsidRPr="002667E0" w:rsidRDefault="00DA0224" w:rsidP="00DA0224">
            <w:pPr>
              <w:rPr>
                <w:color w:val="000000"/>
                <w:sz w:val="22"/>
                <w:szCs w:val="22"/>
              </w:rPr>
            </w:pPr>
            <w:r w:rsidRPr="002667E0">
              <w:rPr>
                <w:color w:val="000000"/>
                <w:sz w:val="22"/>
                <w:szCs w:val="22"/>
              </w:rPr>
              <w:t xml:space="preserve">(доля общей площади помещений, находящихся в управлении у организаций частной формы собственности </w:t>
            </w:r>
          </w:p>
          <w:p w14:paraId="4DDC5CC2" w14:textId="77777777" w:rsidR="00DA0224" w:rsidRPr="002667E0" w:rsidRDefault="00DA0224" w:rsidP="00DA0224">
            <w:pPr>
              <w:rPr>
                <w:color w:val="000000"/>
                <w:sz w:val="22"/>
                <w:szCs w:val="22"/>
              </w:rPr>
            </w:pPr>
            <w:r w:rsidRPr="002667E0">
              <w:rPr>
                <w:color w:val="000000"/>
                <w:sz w:val="22"/>
                <w:szCs w:val="22"/>
              </w:rPr>
              <w:t xml:space="preserve">в общей площади помещений, входящих в состав общего имущества собственников помещений в многоквартирном доме, находящихся в управлении у всех хозяйствующих субъектов (за исключением товариществ </w:t>
            </w:r>
            <w:r w:rsidRPr="002667E0">
              <w:rPr>
                <w:color w:val="000000"/>
                <w:sz w:val="22"/>
                <w:szCs w:val="22"/>
              </w:rPr>
              <w:lastRenderedPageBreak/>
              <w:t>собственников жилья, жилищных, жилищно-строительных кооператоров или иных специализированных потребительских кооперативов, а также непосредственного способа управления), осуществляющих деятельность по управлению многоквартирными домами), %</w:t>
            </w:r>
          </w:p>
          <w:p w14:paraId="31AE5A3F" w14:textId="19DF6727" w:rsidR="00DA0224" w:rsidRPr="00B83E2D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 w:rsidRPr="002667E0">
              <w:rPr>
                <w:color w:val="000000"/>
                <w:sz w:val="22"/>
                <w:szCs w:val="22"/>
              </w:rPr>
              <w:t>-</w:t>
            </w:r>
            <w:r w:rsidRPr="00B83E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08C8F1CA" w14:textId="4E4997D2" w:rsidR="00DA0224" w:rsidRPr="00B83E2D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944" w:type="dxa"/>
            <w:vAlign w:val="center"/>
          </w:tcPr>
          <w:p w14:paraId="1FF09020" w14:textId="073A92E4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A0224" w:rsidRPr="0041570F" w14:paraId="4D98B04E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429819C" w14:textId="31C837F9" w:rsidR="00DA0224" w:rsidRPr="0041570F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2.18.1</w:t>
            </w:r>
          </w:p>
        </w:tc>
        <w:tc>
          <w:tcPr>
            <w:tcW w:w="4269" w:type="dxa"/>
            <w:vAlign w:val="center"/>
          </w:tcPr>
          <w:p w14:paraId="375E144A" w14:textId="1953C705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3969" w:type="dxa"/>
            <w:vAlign w:val="center"/>
          </w:tcPr>
          <w:p w14:paraId="2F3D33D3" w14:textId="5172C611" w:rsidR="00DA0224" w:rsidRPr="001572A3" w:rsidRDefault="00DA0224" w:rsidP="00DA0224">
            <w:pPr>
              <w:jc w:val="both"/>
              <w:rPr>
                <w:sz w:val="22"/>
                <w:szCs w:val="22"/>
              </w:rPr>
            </w:pPr>
            <w:r w:rsidRPr="001572A3">
              <w:rPr>
                <w:i/>
                <w:iCs/>
                <w:sz w:val="22"/>
                <w:szCs w:val="22"/>
              </w:rPr>
              <w:t>НЕ проводились</w:t>
            </w:r>
          </w:p>
        </w:tc>
        <w:tc>
          <w:tcPr>
            <w:tcW w:w="3402" w:type="dxa"/>
            <w:vAlign w:val="center"/>
          </w:tcPr>
          <w:p w14:paraId="59F9F06E" w14:textId="21099B28" w:rsidR="00DA0224" w:rsidRPr="005C0777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64899070" w14:textId="641DDCD2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0C7708C9" w14:textId="5A2F5E68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0224" w:rsidRPr="0041570F" w14:paraId="34500413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C44778F" w14:textId="429EA78D" w:rsidR="00DA0224" w:rsidRPr="0041570F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2.18.3.</w:t>
            </w:r>
          </w:p>
        </w:tc>
        <w:tc>
          <w:tcPr>
            <w:tcW w:w="4269" w:type="dxa"/>
            <w:vAlign w:val="center"/>
          </w:tcPr>
          <w:p w14:paraId="49AB9AC4" w14:textId="76274C67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3969" w:type="dxa"/>
            <w:vAlign w:val="center"/>
          </w:tcPr>
          <w:p w14:paraId="575D27AB" w14:textId="1A3B7BE3" w:rsidR="00DA0224" w:rsidRPr="001572A3" w:rsidRDefault="00DA0224" w:rsidP="00DA0224">
            <w:pPr>
              <w:jc w:val="both"/>
              <w:rPr>
                <w:sz w:val="22"/>
                <w:szCs w:val="22"/>
              </w:rPr>
            </w:pPr>
            <w:r w:rsidRPr="001572A3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14:paraId="2BC7BC7D" w14:textId="358D726B" w:rsidR="00DA0224" w:rsidRPr="005C0777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2896DA6F" w14:textId="4229194B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E4691B1" w14:textId="77C31059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0224" w:rsidRPr="0041570F" w14:paraId="250178C6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6D9C155" w14:textId="1889E8FE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2.18.4.</w:t>
            </w:r>
          </w:p>
        </w:tc>
        <w:tc>
          <w:tcPr>
            <w:tcW w:w="4269" w:type="dxa"/>
          </w:tcPr>
          <w:p w14:paraId="3ADA900D" w14:textId="129B3CD2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3969" w:type="dxa"/>
            <w:vAlign w:val="center"/>
          </w:tcPr>
          <w:p w14:paraId="6DD52912" w14:textId="18A58F47" w:rsidR="00DA0224" w:rsidRPr="001572A3" w:rsidRDefault="00DA0224" w:rsidP="00DA0224">
            <w:pPr>
              <w:jc w:val="both"/>
              <w:rPr>
                <w:sz w:val="22"/>
                <w:szCs w:val="22"/>
              </w:rPr>
            </w:pPr>
            <w:r w:rsidRPr="001572A3">
              <w:rPr>
                <w:i/>
                <w:iCs/>
                <w:sz w:val="22"/>
                <w:szCs w:val="22"/>
              </w:rPr>
              <w:t>не проводилось</w:t>
            </w:r>
          </w:p>
        </w:tc>
        <w:tc>
          <w:tcPr>
            <w:tcW w:w="3402" w:type="dxa"/>
            <w:vAlign w:val="center"/>
          </w:tcPr>
          <w:p w14:paraId="25959C64" w14:textId="31A40CDD" w:rsidR="00DA0224" w:rsidRPr="005C0777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779D5DC0" w14:textId="593DF5C9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6B227C25" w14:textId="7798A224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0224" w:rsidRPr="0041570F" w14:paraId="6B17BFA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1844CFB" w14:textId="29B6DE97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2.18.5.</w:t>
            </w:r>
          </w:p>
        </w:tc>
        <w:tc>
          <w:tcPr>
            <w:tcW w:w="4269" w:type="dxa"/>
          </w:tcPr>
          <w:p w14:paraId="5B8A0AEE" w14:textId="68790FE4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Мониторинг пассажиропотока и потребностей в корректировке маршрутной сети Нижегородской области и создание, при необходимости, новых маршрутов</w:t>
            </w:r>
          </w:p>
        </w:tc>
        <w:tc>
          <w:tcPr>
            <w:tcW w:w="3969" w:type="dxa"/>
            <w:vAlign w:val="center"/>
          </w:tcPr>
          <w:p w14:paraId="59D22CD1" w14:textId="1C80E995" w:rsidR="00DA0224" w:rsidRPr="001572A3" w:rsidRDefault="00DA0224" w:rsidP="00DA0224">
            <w:pPr>
              <w:jc w:val="both"/>
              <w:rPr>
                <w:sz w:val="22"/>
                <w:szCs w:val="22"/>
              </w:rPr>
            </w:pPr>
            <w:r w:rsidRPr="001572A3">
              <w:rPr>
                <w:i/>
                <w:iCs/>
                <w:sz w:val="22"/>
                <w:szCs w:val="22"/>
              </w:rPr>
              <w:t xml:space="preserve">по необходимости </w:t>
            </w:r>
          </w:p>
        </w:tc>
        <w:tc>
          <w:tcPr>
            <w:tcW w:w="3402" w:type="dxa"/>
            <w:vAlign w:val="center"/>
          </w:tcPr>
          <w:p w14:paraId="6F0E3E64" w14:textId="11B2BEFD" w:rsidR="00DA0224" w:rsidRPr="005C0777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107C74D2" w14:textId="1D0B02E8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119A64BF" w14:textId="76416DD7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0224" w:rsidRPr="0041570F" w14:paraId="0D3DB9AC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BD7537F" w14:textId="2E0DE0A3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2.18.6.</w:t>
            </w:r>
          </w:p>
        </w:tc>
        <w:tc>
          <w:tcPr>
            <w:tcW w:w="4269" w:type="dxa"/>
          </w:tcPr>
          <w:p w14:paraId="7EAAE6E1" w14:textId="0763823C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3969" w:type="dxa"/>
            <w:vAlign w:val="center"/>
          </w:tcPr>
          <w:p w14:paraId="7D684B55" w14:textId="28BC4BE5" w:rsidR="00DA0224" w:rsidRPr="001572A3" w:rsidRDefault="00DA0224" w:rsidP="00DA0224">
            <w:pPr>
              <w:jc w:val="both"/>
              <w:rPr>
                <w:b/>
                <w:bCs/>
                <w:sz w:val="22"/>
                <w:szCs w:val="22"/>
              </w:rPr>
            </w:pPr>
            <w:r w:rsidRPr="001572A3">
              <w:rPr>
                <w:i/>
                <w:iCs/>
                <w:sz w:val="22"/>
                <w:szCs w:val="22"/>
              </w:rPr>
              <w:t xml:space="preserve">по необходимости </w:t>
            </w:r>
          </w:p>
        </w:tc>
        <w:tc>
          <w:tcPr>
            <w:tcW w:w="3402" w:type="dxa"/>
            <w:vAlign w:val="center"/>
          </w:tcPr>
          <w:p w14:paraId="251EF6FD" w14:textId="6F69AAD8" w:rsidR="00DA0224" w:rsidRPr="005C0777" w:rsidRDefault="00DA0224" w:rsidP="00DA02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3C2F368C" w14:textId="065F3712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2FF60C2C" w14:textId="0C355E80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0224" w:rsidRPr="0041570F" w14:paraId="5D2FCB17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C528464" w14:textId="16288167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69" w:type="dxa"/>
            <w:vAlign w:val="center"/>
          </w:tcPr>
          <w:p w14:paraId="14ADCEAA" w14:textId="783851CC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0A62C9">
              <w:rPr>
                <w:sz w:val="22"/>
                <w:szCs w:val="22"/>
              </w:rPr>
              <w:t>Создание отдельного раздела на официальном сайте в сети «Интернет» по наиболее часто задаваемым вопросам</w:t>
            </w:r>
            <w:r>
              <w:rPr>
                <w:sz w:val="22"/>
                <w:szCs w:val="22"/>
              </w:rPr>
              <w:t xml:space="preserve"> </w:t>
            </w:r>
            <w:r w:rsidRPr="00F8505D">
              <w:rPr>
                <w:i/>
                <w:iCs/>
                <w:sz w:val="22"/>
                <w:szCs w:val="22"/>
              </w:rPr>
              <w:t>(по наружной рекламе)</w:t>
            </w:r>
            <w:r w:rsidRPr="000A62C9"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3969" w:type="dxa"/>
            <w:vAlign w:val="center"/>
          </w:tcPr>
          <w:p w14:paraId="66AF0913" w14:textId="77777777" w:rsidR="00DA0224" w:rsidRPr="001572A3" w:rsidRDefault="00DA0224" w:rsidP="00DA0224">
            <w:pPr>
              <w:jc w:val="both"/>
              <w:rPr>
                <w:i/>
                <w:iCs/>
                <w:sz w:val="22"/>
                <w:szCs w:val="22"/>
              </w:rPr>
            </w:pPr>
            <w:r w:rsidRPr="001572A3">
              <w:rPr>
                <w:i/>
                <w:iCs/>
                <w:sz w:val="22"/>
                <w:szCs w:val="22"/>
              </w:rPr>
              <w:t>Указывается фактический результат за отчетный период (раздел создан (актуализируется по мере необходимости) / в процессе разработки / НЕ предпринималось никаких действий)</w:t>
            </w:r>
          </w:p>
          <w:p w14:paraId="6ADE1D88" w14:textId="0E030946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1572A3">
              <w:rPr>
                <w:i/>
                <w:iCs/>
                <w:sz w:val="22"/>
                <w:szCs w:val="22"/>
              </w:rPr>
              <w:t>Также указывается ссылка на страницу официального сайта муниципального образования в сети «Интернет», где размещена информация</w:t>
            </w:r>
          </w:p>
        </w:tc>
        <w:tc>
          <w:tcPr>
            <w:tcW w:w="3402" w:type="dxa"/>
            <w:vAlign w:val="center"/>
          </w:tcPr>
          <w:p w14:paraId="661FD913" w14:textId="758987BE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6ED792AE" w14:textId="6174DE1E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F2302D0" w14:textId="003E34E6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</w:p>
        </w:tc>
      </w:tr>
      <w:tr w:rsidR="00DA0224" w:rsidRPr="0041570F" w14:paraId="6896685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7382F37F" w14:textId="2E996633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2.40.1</w:t>
            </w:r>
          </w:p>
        </w:tc>
        <w:tc>
          <w:tcPr>
            <w:tcW w:w="4269" w:type="dxa"/>
            <w:vAlign w:val="center"/>
          </w:tcPr>
          <w:p w14:paraId="01C44E25" w14:textId="4C491713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3969" w:type="dxa"/>
            <w:vAlign w:val="center"/>
          </w:tcPr>
          <w:p w14:paraId="62F6906B" w14:textId="2CD25CBF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9E419D">
              <w:rPr>
                <w:i/>
                <w:iCs/>
                <w:sz w:val="22"/>
                <w:szCs w:val="22"/>
              </w:rPr>
              <w:t>В 2025 году консультационных услуг оказано не было, новые маршруты не разрабатывались.</w:t>
            </w:r>
          </w:p>
        </w:tc>
        <w:tc>
          <w:tcPr>
            <w:tcW w:w="3402" w:type="dxa"/>
            <w:vAlign w:val="center"/>
          </w:tcPr>
          <w:p w14:paraId="280F54CE" w14:textId="40615FB7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Количество разработанных </w:t>
            </w:r>
            <w:r w:rsidRPr="0041570F">
              <w:rPr>
                <w:b/>
                <w:bCs/>
                <w:color w:val="000000"/>
                <w:sz w:val="22"/>
                <w:szCs w:val="22"/>
              </w:rPr>
              <w:t xml:space="preserve">маршрутов/ экскурсий </w:t>
            </w:r>
            <w:r w:rsidRPr="0041570F">
              <w:rPr>
                <w:color w:val="000000"/>
                <w:sz w:val="22"/>
                <w:szCs w:val="22"/>
              </w:rPr>
              <w:t>(нарастающим итогом, начиная с 2021 года)</w:t>
            </w:r>
          </w:p>
        </w:tc>
        <w:tc>
          <w:tcPr>
            <w:tcW w:w="1023" w:type="dxa"/>
            <w:vAlign w:val="center"/>
          </w:tcPr>
          <w:p w14:paraId="602FA1D6" w14:textId="40E680CB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6F353DF2" w14:textId="06ADE784" w:rsidR="00DA0224" w:rsidRPr="00A46DE4" w:rsidRDefault="00DA0224" w:rsidP="00DA0224">
            <w:pPr>
              <w:jc w:val="center"/>
              <w:rPr>
                <w:sz w:val="22"/>
                <w:szCs w:val="22"/>
              </w:rPr>
            </w:pPr>
            <w:r w:rsidRPr="00A46DE4"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DA0224" w:rsidRPr="0041570F" w14:paraId="59DF6CB7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FEAFA26" w14:textId="58D38C10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2.40.2.</w:t>
            </w:r>
          </w:p>
        </w:tc>
        <w:tc>
          <w:tcPr>
            <w:tcW w:w="4269" w:type="dxa"/>
          </w:tcPr>
          <w:p w14:paraId="148B3A95" w14:textId="7FCE7564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Содействие созданию (развитию деятельности) объектов туристской индустрии в кластере «Арзамас – Саров -</w:t>
            </w:r>
            <w:r>
              <w:rPr>
                <w:sz w:val="22"/>
                <w:szCs w:val="22"/>
              </w:rPr>
              <w:t xml:space="preserve"> </w:t>
            </w:r>
            <w:r w:rsidRPr="00FB69D3">
              <w:rPr>
                <w:sz w:val="22"/>
                <w:szCs w:val="22"/>
              </w:rPr>
              <w:t>Дивеево» Нижегородской области</w:t>
            </w:r>
          </w:p>
        </w:tc>
        <w:tc>
          <w:tcPr>
            <w:tcW w:w="3969" w:type="dxa"/>
            <w:vAlign w:val="center"/>
          </w:tcPr>
          <w:p w14:paraId="3C531123" w14:textId="40DA374F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573E60">
              <w:rPr>
                <w:i/>
                <w:sz w:val="22"/>
                <w:szCs w:val="22"/>
              </w:rPr>
              <w:t>Объектов туристской индустрии в кластере «Арзамас – Саров - Дивеево» Нижегородской области не создавалось.</w:t>
            </w:r>
          </w:p>
        </w:tc>
        <w:tc>
          <w:tcPr>
            <w:tcW w:w="3402" w:type="dxa"/>
            <w:vAlign w:val="center"/>
          </w:tcPr>
          <w:p w14:paraId="59C54F98" w14:textId="2C07205C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Количество созданных объектов туриндустрии (нарастающим итогом, начиная с 2021 года)</w:t>
            </w:r>
          </w:p>
        </w:tc>
        <w:tc>
          <w:tcPr>
            <w:tcW w:w="1023" w:type="dxa"/>
            <w:vAlign w:val="center"/>
          </w:tcPr>
          <w:p w14:paraId="78B7B2D3" w14:textId="1806A2DD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018B58EF" w14:textId="6CDCF8E2" w:rsidR="00DA0224" w:rsidRPr="00A46DE4" w:rsidRDefault="00DA0224" w:rsidP="00DA0224">
            <w:pPr>
              <w:jc w:val="center"/>
              <w:rPr>
                <w:sz w:val="22"/>
                <w:szCs w:val="22"/>
              </w:rPr>
            </w:pPr>
            <w:r w:rsidRPr="00A46DE4"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DA0224" w:rsidRPr="0041570F" w14:paraId="65DD8064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51F685C" w14:textId="0393D15D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2.40.3.</w:t>
            </w:r>
          </w:p>
        </w:tc>
        <w:tc>
          <w:tcPr>
            <w:tcW w:w="4269" w:type="dxa"/>
          </w:tcPr>
          <w:p w14:paraId="10F3718F" w14:textId="12160C3F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Разработка чек-листов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3969" w:type="dxa"/>
            <w:vAlign w:val="center"/>
          </w:tcPr>
          <w:p w14:paraId="66583025" w14:textId="1259BABA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  <w:r w:rsidRPr="00573E60">
              <w:rPr>
                <w:i/>
                <w:iCs/>
                <w:sz w:val="22"/>
                <w:szCs w:val="22"/>
              </w:rPr>
              <w:t>Чек-листы не разрабатывались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603BFA4B" w14:textId="77777777" w:rsidR="00DA0224" w:rsidRPr="0041570F" w:rsidRDefault="00DA0224" w:rsidP="00DA02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4E818B0C" w14:textId="6D1DBB1D" w:rsidR="00DA0224" w:rsidRPr="0041570F" w:rsidRDefault="00DA0224" w:rsidP="00DA0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7FDFCF0" w14:textId="24BC9423" w:rsidR="00DA0224" w:rsidRPr="00A46DE4" w:rsidRDefault="00DA0224" w:rsidP="00DA0224">
            <w:pPr>
              <w:jc w:val="center"/>
              <w:rPr>
                <w:sz w:val="22"/>
                <w:szCs w:val="22"/>
              </w:rPr>
            </w:pPr>
            <w:r w:rsidRPr="00A46DE4">
              <w:rPr>
                <w:sz w:val="22"/>
                <w:szCs w:val="22"/>
              </w:rPr>
              <w:t>-</w:t>
            </w:r>
          </w:p>
        </w:tc>
      </w:tr>
    </w:tbl>
    <w:p w14:paraId="6E49A692" w14:textId="77777777" w:rsidR="00E874BA" w:rsidRDefault="00E874BA" w:rsidP="00A51978">
      <w:pPr>
        <w:jc w:val="center"/>
        <w:rPr>
          <w:sz w:val="22"/>
          <w:szCs w:val="22"/>
        </w:rPr>
      </w:pPr>
    </w:p>
    <w:tbl>
      <w:tblPr>
        <w:tblStyle w:val="a9"/>
        <w:tblW w:w="15735" w:type="dxa"/>
        <w:tblInd w:w="-714" w:type="dxa"/>
        <w:tblLook w:val="04A0" w:firstRow="1" w:lastRow="0" w:firstColumn="1" w:lastColumn="0" w:noHBand="0" w:noVBand="1"/>
      </w:tblPr>
      <w:tblGrid>
        <w:gridCol w:w="1118"/>
        <w:gridCol w:w="2658"/>
        <w:gridCol w:w="2869"/>
        <w:gridCol w:w="3434"/>
        <w:gridCol w:w="4125"/>
        <w:gridCol w:w="1531"/>
      </w:tblGrid>
      <w:tr w:rsidR="003829B3" w:rsidRPr="004158BF" w14:paraId="589A5939" w14:textId="77777777" w:rsidTr="0017222B">
        <w:trPr>
          <w:trHeight w:val="489"/>
          <w:tblHeader/>
        </w:trPr>
        <w:tc>
          <w:tcPr>
            <w:tcW w:w="15735" w:type="dxa"/>
            <w:gridSpan w:val="6"/>
            <w:vAlign w:val="center"/>
          </w:tcPr>
          <w:p w14:paraId="4CDD15CE" w14:textId="3BC4DA00" w:rsidR="003829B3" w:rsidRDefault="003829B3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b/>
                <w:bCs/>
                <w:sz w:val="22"/>
                <w:szCs w:val="22"/>
              </w:rPr>
              <w:t>РАСЧЕТ ПОКАЗАТЕЛЕЙ НА РЫНКАХ РАЗВИТИЯ КОНКУРЕНЦИИ, ОПРЕДЕЛЯЕМЫХ ПО ДОЛЕ</w:t>
            </w:r>
            <w:r w:rsidR="00563F22">
              <w:rPr>
                <w:b/>
                <w:bCs/>
                <w:sz w:val="22"/>
                <w:szCs w:val="22"/>
              </w:rPr>
              <w:t xml:space="preserve"> ОРГАНИЗАЦИЙ ЧАСТНОЙ ФОРМЫ СОБСТВЕННОСТИ (УСЛУГ)</w:t>
            </w:r>
          </w:p>
        </w:tc>
      </w:tr>
      <w:tr w:rsidR="00E20B7A" w:rsidRPr="004158BF" w14:paraId="1F4BA3AA" w14:textId="77777777" w:rsidTr="002B528E">
        <w:trPr>
          <w:trHeight w:val="1518"/>
          <w:tblHeader/>
        </w:trPr>
        <w:tc>
          <w:tcPr>
            <w:tcW w:w="1118" w:type="dxa"/>
            <w:vAlign w:val="center"/>
          </w:tcPr>
          <w:p w14:paraId="277AD5AC" w14:textId="31A4DB33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 xml:space="preserve">№ п/п </w:t>
            </w:r>
            <w:r w:rsidRPr="004158B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2658" w:type="dxa"/>
            <w:vAlign w:val="center"/>
          </w:tcPr>
          <w:p w14:paraId="2E63EA3F" w14:textId="1727DAA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2869" w:type="dxa"/>
            <w:vAlign w:val="center"/>
          </w:tcPr>
          <w:p w14:paraId="0A2FC66E" w14:textId="6C29DA5A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показателя</w:t>
            </w:r>
          </w:p>
          <w:p w14:paraId="4A1E46A8" w14:textId="65DC0FCC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(</w:t>
            </w:r>
            <w:r w:rsidRPr="004158B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7559" w:type="dxa"/>
            <w:gridSpan w:val="2"/>
            <w:vAlign w:val="center"/>
          </w:tcPr>
          <w:p w14:paraId="62C29BC4" w14:textId="099DDA6C" w:rsidR="00E20B7A" w:rsidRPr="004158BF" w:rsidRDefault="00E20B7A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расчета показателя</w:t>
            </w:r>
            <w:r w:rsidRPr="0041570F">
              <w:rPr>
                <w:b/>
                <w:sz w:val="22"/>
                <w:szCs w:val="22"/>
              </w:rPr>
              <w:t xml:space="preserve"> за январь</w:t>
            </w:r>
            <w:r w:rsidR="00211524">
              <w:rPr>
                <w:b/>
                <w:sz w:val="22"/>
                <w:szCs w:val="22"/>
              </w:rPr>
              <w:t>–</w:t>
            </w:r>
            <w:r w:rsidR="00812C97">
              <w:rPr>
                <w:b/>
                <w:sz w:val="22"/>
                <w:szCs w:val="22"/>
              </w:rPr>
              <w:t>декабр</w:t>
            </w:r>
            <w:r w:rsidRPr="0041570F">
              <w:rPr>
                <w:b/>
                <w:sz w:val="22"/>
                <w:szCs w:val="22"/>
              </w:rPr>
              <w:t>ь 202</w:t>
            </w:r>
            <w:r w:rsidR="00371AAC">
              <w:rPr>
                <w:b/>
                <w:sz w:val="22"/>
                <w:szCs w:val="22"/>
              </w:rPr>
              <w:t>5</w:t>
            </w:r>
            <w:r w:rsidRPr="0041570F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531" w:type="dxa"/>
            <w:vAlign w:val="center"/>
          </w:tcPr>
          <w:p w14:paraId="435184F1" w14:textId="41267987" w:rsidR="00C268A4" w:rsidRPr="004158BF" w:rsidRDefault="00C268A4" w:rsidP="00C26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значение </w:t>
            </w:r>
            <w:r w:rsidRPr="004158BF">
              <w:rPr>
                <w:sz w:val="22"/>
                <w:szCs w:val="22"/>
              </w:rPr>
              <w:t>целевого</w:t>
            </w:r>
          </w:p>
          <w:p w14:paraId="5EDEAACF" w14:textId="58FE6A27" w:rsidR="00E20B7A" w:rsidRPr="0041570F" w:rsidRDefault="00C268A4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показателя</w:t>
            </w:r>
            <w:r w:rsidR="004A4A74">
              <w:rPr>
                <w:sz w:val="22"/>
                <w:szCs w:val="22"/>
              </w:rPr>
              <w:t>, %</w:t>
            </w:r>
          </w:p>
        </w:tc>
      </w:tr>
      <w:tr w:rsidR="004158BF" w14:paraId="57627A0E" w14:textId="77777777" w:rsidTr="002B528E">
        <w:tc>
          <w:tcPr>
            <w:tcW w:w="1118" w:type="dxa"/>
          </w:tcPr>
          <w:p w14:paraId="058897A4" w14:textId="7FCD04D2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</w:p>
        </w:tc>
        <w:tc>
          <w:tcPr>
            <w:tcW w:w="2658" w:type="dxa"/>
          </w:tcPr>
          <w:p w14:paraId="642E1623" w14:textId="5856C78E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69" w:type="dxa"/>
          </w:tcPr>
          <w:p w14:paraId="57143952" w14:textId="773F2955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 (по сумме контрактов)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34" w:type="dxa"/>
          </w:tcPr>
          <w:p w14:paraId="3DE7DB40" w14:textId="28E4AF2E" w:rsidR="004158BF" w:rsidRPr="00A46DE4" w:rsidRDefault="00A46DE4" w:rsidP="00934A06">
            <w:pPr>
              <w:jc w:val="center"/>
              <w:rPr>
                <w:i/>
                <w:iCs/>
                <w:sz w:val="20"/>
              </w:rPr>
            </w:pPr>
            <w:r w:rsidRPr="00A46DE4">
              <w:rPr>
                <w:i/>
                <w:iCs/>
                <w:sz w:val="20"/>
              </w:rPr>
              <w:t>194,24</w:t>
            </w:r>
            <w:r w:rsidR="00F8505D" w:rsidRPr="00A46DE4">
              <w:rPr>
                <w:i/>
                <w:iCs/>
                <w:sz w:val="20"/>
              </w:rPr>
              <w:t xml:space="preserve"> </w:t>
            </w:r>
            <w:r w:rsidR="00F8505D" w:rsidRPr="00A46DE4">
              <w:rPr>
                <w:b/>
                <w:bCs/>
                <w:i/>
                <w:iCs/>
                <w:sz w:val="20"/>
              </w:rPr>
              <w:t>млн руб.</w:t>
            </w:r>
          </w:p>
        </w:tc>
        <w:tc>
          <w:tcPr>
            <w:tcW w:w="4125" w:type="dxa"/>
          </w:tcPr>
          <w:p w14:paraId="02D305A3" w14:textId="431152C2" w:rsidR="004158BF" w:rsidRPr="00A46DE4" w:rsidRDefault="00A46DE4" w:rsidP="00934A06">
            <w:pPr>
              <w:jc w:val="center"/>
              <w:rPr>
                <w:b/>
                <w:bCs/>
                <w:sz w:val="20"/>
              </w:rPr>
            </w:pPr>
            <w:r w:rsidRPr="00A46DE4">
              <w:rPr>
                <w:i/>
                <w:iCs/>
                <w:sz w:val="20"/>
              </w:rPr>
              <w:t>194,24</w:t>
            </w:r>
            <w:r w:rsidR="00F8505D" w:rsidRPr="00A46DE4">
              <w:rPr>
                <w:i/>
                <w:iCs/>
                <w:sz w:val="20"/>
              </w:rPr>
              <w:t xml:space="preserve"> </w:t>
            </w:r>
            <w:r w:rsidR="00F8505D" w:rsidRPr="00A46DE4">
              <w:rPr>
                <w:b/>
                <w:bCs/>
                <w:i/>
                <w:iCs/>
                <w:sz w:val="20"/>
              </w:rPr>
              <w:t>млн руб.</w:t>
            </w:r>
          </w:p>
        </w:tc>
        <w:tc>
          <w:tcPr>
            <w:tcW w:w="1531" w:type="dxa"/>
          </w:tcPr>
          <w:p w14:paraId="748BFA74" w14:textId="0057D1B1" w:rsidR="004158BF" w:rsidRDefault="00A46DE4" w:rsidP="00934A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AF572C" w14:paraId="3D17669F" w14:textId="77777777" w:rsidTr="002B528E">
        <w:tc>
          <w:tcPr>
            <w:tcW w:w="1118" w:type="dxa"/>
          </w:tcPr>
          <w:p w14:paraId="6BF06B74" w14:textId="67473AC1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2.13.4</w:t>
            </w:r>
          </w:p>
        </w:tc>
        <w:tc>
          <w:tcPr>
            <w:tcW w:w="2658" w:type="dxa"/>
          </w:tcPr>
          <w:p w14:paraId="015736C8" w14:textId="4578F86E" w:rsidR="00AF572C" w:rsidRDefault="00EF3108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t>*</w:t>
            </w:r>
          </w:p>
        </w:tc>
        <w:tc>
          <w:tcPr>
            <w:tcW w:w="2869" w:type="dxa"/>
          </w:tcPr>
          <w:p w14:paraId="09DD5107" w14:textId="18369267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34" w:type="dxa"/>
          </w:tcPr>
          <w:p w14:paraId="0A7A4021" w14:textId="7F0589F8" w:rsidR="00AF572C" w:rsidRPr="00A46DE4" w:rsidRDefault="00A46DE4" w:rsidP="00934A06">
            <w:pPr>
              <w:jc w:val="center"/>
              <w:rPr>
                <w:b/>
                <w:bCs/>
                <w:sz w:val="22"/>
                <w:szCs w:val="22"/>
              </w:rPr>
            </w:pPr>
            <w:r w:rsidRPr="00A46DE4">
              <w:rPr>
                <w:i/>
                <w:iCs/>
                <w:sz w:val="20"/>
              </w:rPr>
              <w:t xml:space="preserve">12 </w:t>
            </w:r>
            <w:r w:rsidR="00F8505D" w:rsidRPr="00A46DE4">
              <w:rPr>
                <w:b/>
                <w:bCs/>
                <w:i/>
                <w:iCs/>
                <w:sz w:val="20"/>
              </w:rPr>
              <w:t>ед.</w:t>
            </w:r>
          </w:p>
        </w:tc>
        <w:tc>
          <w:tcPr>
            <w:tcW w:w="4125" w:type="dxa"/>
          </w:tcPr>
          <w:p w14:paraId="0EFAF504" w14:textId="1288380F" w:rsidR="00AF572C" w:rsidRPr="00A46DE4" w:rsidRDefault="00A46DE4" w:rsidP="00934A06">
            <w:pPr>
              <w:jc w:val="center"/>
              <w:rPr>
                <w:b/>
                <w:bCs/>
                <w:sz w:val="22"/>
                <w:szCs w:val="22"/>
              </w:rPr>
            </w:pPr>
            <w:r w:rsidRPr="00A46DE4">
              <w:rPr>
                <w:i/>
                <w:iCs/>
                <w:sz w:val="20"/>
              </w:rPr>
              <w:t>12</w:t>
            </w:r>
            <w:r w:rsidR="00F8505D" w:rsidRPr="00A46DE4">
              <w:rPr>
                <w:b/>
                <w:bCs/>
                <w:i/>
                <w:iCs/>
                <w:sz w:val="20"/>
              </w:rPr>
              <w:t xml:space="preserve"> </w:t>
            </w:r>
            <w:r w:rsidR="00EF3108" w:rsidRPr="00A46DE4">
              <w:rPr>
                <w:b/>
                <w:bCs/>
                <w:i/>
                <w:iCs/>
                <w:sz w:val="20"/>
              </w:rPr>
              <w:t>ед.</w:t>
            </w:r>
          </w:p>
        </w:tc>
        <w:tc>
          <w:tcPr>
            <w:tcW w:w="1531" w:type="dxa"/>
          </w:tcPr>
          <w:p w14:paraId="4C964D11" w14:textId="5B96591E" w:rsidR="00AF572C" w:rsidRDefault="00A46DE4" w:rsidP="00934A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2B528E" w14:paraId="5BA22D33" w14:textId="77777777" w:rsidTr="002B528E">
        <w:tc>
          <w:tcPr>
            <w:tcW w:w="1118" w:type="dxa"/>
          </w:tcPr>
          <w:p w14:paraId="120434B1" w14:textId="77777777" w:rsidR="002B528E" w:rsidRPr="005C0777" w:rsidRDefault="002B528E" w:rsidP="002B528E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2.18.</w:t>
            </w:r>
          </w:p>
        </w:tc>
        <w:tc>
          <w:tcPr>
            <w:tcW w:w="2658" w:type="dxa"/>
          </w:tcPr>
          <w:p w14:paraId="46661C34" w14:textId="77777777" w:rsidR="002B528E" w:rsidRDefault="002B528E" w:rsidP="002B528E">
            <w:pPr>
              <w:rPr>
                <w:b/>
                <w:bCs/>
                <w:sz w:val="22"/>
                <w:szCs w:val="22"/>
              </w:rPr>
            </w:pPr>
            <w:r w:rsidRPr="005C0777">
              <w:rPr>
                <w:b/>
                <w:bCs/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69" w:type="dxa"/>
          </w:tcPr>
          <w:p w14:paraId="5654CFAE" w14:textId="77777777" w:rsidR="002B528E" w:rsidRDefault="002B528E" w:rsidP="002B528E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услуг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34" w:type="dxa"/>
          </w:tcPr>
          <w:p w14:paraId="0EB0296B" w14:textId="206D22FB" w:rsidR="002B528E" w:rsidRPr="002B528E" w:rsidRDefault="002B528E" w:rsidP="00934A06">
            <w:pPr>
              <w:jc w:val="center"/>
              <w:rPr>
                <w:i/>
                <w:iCs/>
                <w:sz w:val="20"/>
              </w:rPr>
            </w:pPr>
            <w:r w:rsidRPr="002B528E">
              <w:rPr>
                <w:i/>
                <w:iCs/>
                <w:sz w:val="20"/>
              </w:rPr>
              <w:t xml:space="preserve">749 тыс. </w:t>
            </w:r>
            <w:r w:rsidRPr="002B528E">
              <w:rPr>
                <w:b/>
                <w:bCs/>
                <w:i/>
                <w:iCs/>
                <w:sz w:val="20"/>
              </w:rPr>
              <w:t>чел.</w:t>
            </w:r>
          </w:p>
        </w:tc>
        <w:tc>
          <w:tcPr>
            <w:tcW w:w="4125" w:type="dxa"/>
          </w:tcPr>
          <w:p w14:paraId="1731B43B" w14:textId="5E49F6B2" w:rsidR="002B528E" w:rsidRPr="002B528E" w:rsidRDefault="002B528E" w:rsidP="00934A06">
            <w:pPr>
              <w:jc w:val="center"/>
              <w:rPr>
                <w:i/>
                <w:iCs/>
                <w:sz w:val="20"/>
              </w:rPr>
            </w:pPr>
            <w:r w:rsidRPr="002B528E">
              <w:rPr>
                <w:i/>
                <w:iCs/>
                <w:sz w:val="20"/>
              </w:rPr>
              <w:t xml:space="preserve">749 тыс. </w:t>
            </w:r>
            <w:r w:rsidRPr="002B528E">
              <w:rPr>
                <w:b/>
                <w:bCs/>
                <w:i/>
                <w:iCs/>
                <w:sz w:val="20"/>
              </w:rPr>
              <w:t>чел.</w:t>
            </w:r>
          </w:p>
        </w:tc>
        <w:tc>
          <w:tcPr>
            <w:tcW w:w="1531" w:type="dxa"/>
          </w:tcPr>
          <w:p w14:paraId="68DC0469" w14:textId="568A03AC" w:rsidR="002B528E" w:rsidRPr="002B528E" w:rsidRDefault="002B528E" w:rsidP="00934A06">
            <w:pPr>
              <w:jc w:val="center"/>
              <w:rPr>
                <w:b/>
                <w:bCs/>
                <w:sz w:val="22"/>
                <w:szCs w:val="22"/>
              </w:rPr>
            </w:pPr>
            <w:r w:rsidRPr="002B528E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AF572C" w14:paraId="60E60A8E" w14:textId="77777777" w:rsidTr="002B528E">
        <w:tc>
          <w:tcPr>
            <w:tcW w:w="1118" w:type="dxa"/>
          </w:tcPr>
          <w:p w14:paraId="5087DE5E" w14:textId="3DB7D858" w:rsidR="00AF572C" w:rsidRPr="005C0777" w:rsidRDefault="005C0777" w:rsidP="004158BF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</w:t>
            </w:r>
            <w:r w:rsidR="00F8505D">
              <w:rPr>
                <w:sz w:val="22"/>
                <w:szCs w:val="22"/>
              </w:rPr>
              <w:t>3</w:t>
            </w:r>
            <w:r w:rsidRPr="005C0777">
              <w:rPr>
                <w:sz w:val="22"/>
                <w:szCs w:val="22"/>
              </w:rPr>
              <w:t>8.</w:t>
            </w:r>
          </w:p>
        </w:tc>
        <w:tc>
          <w:tcPr>
            <w:tcW w:w="2658" w:type="dxa"/>
          </w:tcPr>
          <w:p w14:paraId="076A9C23" w14:textId="1B5A2B8A" w:rsidR="00AF572C" w:rsidRDefault="009B4035" w:rsidP="004158BF">
            <w:pPr>
              <w:rPr>
                <w:b/>
                <w:bCs/>
                <w:sz w:val="22"/>
                <w:szCs w:val="22"/>
              </w:rPr>
            </w:pPr>
            <w:r w:rsidRPr="009B4035">
              <w:rPr>
                <w:b/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2869" w:type="dxa"/>
          </w:tcPr>
          <w:p w14:paraId="1FF491FB" w14:textId="3BB38040" w:rsidR="00AF572C" w:rsidRDefault="00F8505D" w:rsidP="004158BF">
            <w:pPr>
              <w:rPr>
                <w:b/>
                <w:bCs/>
                <w:sz w:val="22"/>
                <w:szCs w:val="22"/>
              </w:rPr>
            </w:pPr>
            <w:r w:rsidRPr="00F8505D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434" w:type="dxa"/>
          </w:tcPr>
          <w:p w14:paraId="0491048F" w14:textId="492C6CB7" w:rsidR="00AF572C" w:rsidRPr="005C0777" w:rsidRDefault="00934A06" w:rsidP="00934A06">
            <w:pPr>
              <w:jc w:val="center"/>
              <w:rPr>
                <w:i/>
                <w:iCs/>
                <w:color w:val="7030A0"/>
                <w:sz w:val="20"/>
              </w:rPr>
            </w:pPr>
            <w:r>
              <w:rPr>
                <w:i/>
                <w:iCs/>
                <w:color w:val="7030A0"/>
                <w:sz w:val="20"/>
              </w:rPr>
              <w:t>-</w:t>
            </w:r>
          </w:p>
        </w:tc>
        <w:tc>
          <w:tcPr>
            <w:tcW w:w="4125" w:type="dxa"/>
          </w:tcPr>
          <w:p w14:paraId="4A68822B" w14:textId="097993BF" w:rsidR="00AF572C" w:rsidRPr="005C0777" w:rsidRDefault="00934A06" w:rsidP="00934A06">
            <w:pPr>
              <w:jc w:val="center"/>
              <w:rPr>
                <w:i/>
                <w:iCs/>
                <w:color w:val="7030A0"/>
                <w:sz w:val="20"/>
              </w:rPr>
            </w:pPr>
            <w:r>
              <w:rPr>
                <w:i/>
                <w:iCs/>
                <w:color w:val="7030A0"/>
                <w:sz w:val="20"/>
              </w:rPr>
              <w:t>-</w:t>
            </w:r>
          </w:p>
        </w:tc>
        <w:tc>
          <w:tcPr>
            <w:tcW w:w="1531" w:type="dxa"/>
          </w:tcPr>
          <w:p w14:paraId="26568982" w14:textId="4BD7D921" w:rsidR="00AF572C" w:rsidRDefault="00934A06" w:rsidP="00934A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14:paraId="4373B638" w14:textId="77777777" w:rsidR="0017222B" w:rsidRDefault="0017222B" w:rsidP="0017222B"/>
    <w:p w14:paraId="2DE24D28" w14:textId="4688451B" w:rsidR="005158CE" w:rsidRDefault="0017222B" w:rsidP="0017222B">
      <w:r>
        <w:t xml:space="preserve">* </w:t>
      </w:r>
      <w:r w:rsidRPr="0017222B">
        <w:rPr>
          <w:sz w:val="24"/>
          <w:szCs w:val="24"/>
        </w:rPr>
        <w:t>Рынок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№ 1232/18)</w:t>
      </w:r>
      <w:r>
        <w:rPr>
          <w:sz w:val="24"/>
          <w:szCs w:val="24"/>
        </w:rPr>
        <w:t>.</w:t>
      </w:r>
    </w:p>
    <w:sectPr w:rsidR="005158CE" w:rsidSect="00A51BE9">
      <w:head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8EE19" w14:textId="77777777" w:rsidR="00F67F53" w:rsidRDefault="00F67F53" w:rsidP="00610F1A">
      <w:r>
        <w:separator/>
      </w:r>
    </w:p>
  </w:endnote>
  <w:endnote w:type="continuationSeparator" w:id="0">
    <w:p w14:paraId="50C17A3A" w14:textId="77777777" w:rsidR="00F67F53" w:rsidRDefault="00F67F53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5FF64" w14:textId="77777777" w:rsidR="00F67F53" w:rsidRDefault="00F67F53" w:rsidP="00610F1A">
      <w:r>
        <w:separator/>
      </w:r>
    </w:p>
  </w:footnote>
  <w:footnote w:type="continuationSeparator" w:id="0">
    <w:p w14:paraId="36E72F2C" w14:textId="77777777" w:rsidR="00F67F53" w:rsidRDefault="00F67F53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852382"/>
      <w:docPartObj>
        <w:docPartGallery w:val="Page Numbers (Top of Page)"/>
        <w:docPartUnique/>
      </w:docPartObj>
    </w:sdtPr>
    <w:sdtEndPr/>
    <w:sdtContent>
      <w:p w14:paraId="4EF9608B" w14:textId="19B51B4A" w:rsidR="00A51BE9" w:rsidRDefault="00A51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062">
          <w:rPr>
            <w:noProof/>
          </w:rPr>
          <w:t>14</w:t>
        </w:r>
        <w:r>
          <w:fldChar w:fldCharType="end"/>
        </w:r>
      </w:p>
    </w:sdtContent>
  </w:sdt>
  <w:p w14:paraId="67C04B59" w14:textId="77777777" w:rsidR="00A51BE9" w:rsidRDefault="00A51B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B58DB"/>
    <w:multiLevelType w:val="hybridMultilevel"/>
    <w:tmpl w:val="5B4624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92D1D"/>
    <w:multiLevelType w:val="hybridMultilevel"/>
    <w:tmpl w:val="0FE28E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17"/>
    <w:rsid w:val="00001E61"/>
    <w:rsid w:val="00012889"/>
    <w:rsid w:val="0002554C"/>
    <w:rsid w:val="000272B8"/>
    <w:rsid w:val="0005622B"/>
    <w:rsid w:val="000A62C9"/>
    <w:rsid w:val="000C4E1A"/>
    <w:rsid w:val="000D0F52"/>
    <w:rsid w:val="000E230A"/>
    <w:rsid w:val="00105362"/>
    <w:rsid w:val="00142141"/>
    <w:rsid w:val="00151805"/>
    <w:rsid w:val="001572A3"/>
    <w:rsid w:val="001576E9"/>
    <w:rsid w:val="00162413"/>
    <w:rsid w:val="0017222B"/>
    <w:rsid w:val="0018132A"/>
    <w:rsid w:val="00196448"/>
    <w:rsid w:val="001E31F3"/>
    <w:rsid w:val="00206968"/>
    <w:rsid w:val="00206F53"/>
    <w:rsid w:val="00211524"/>
    <w:rsid w:val="00215062"/>
    <w:rsid w:val="002463ED"/>
    <w:rsid w:val="00275D1D"/>
    <w:rsid w:val="002A3ECB"/>
    <w:rsid w:val="002A4715"/>
    <w:rsid w:val="002A7508"/>
    <w:rsid w:val="002B1AF8"/>
    <w:rsid w:val="002B528E"/>
    <w:rsid w:val="002D27C6"/>
    <w:rsid w:val="002D3A4D"/>
    <w:rsid w:val="002F3791"/>
    <w:rsid w:val="002F58AB"/>
    <w:rsid w:val="00303148"/>
    <w:rsid w:val="003247DA"/>
    <w:rsid w:val="00332AD3"/>
    <w:rsid w:val="00345767"/>
    <w:rsid w:val="00351A5C"/>
    <w:rsid w:val="003717A7"/>
    <w:rsid w:val="00371AAC"/>
    <w:rsid w:val="003829B3"/>
    <w:rsid w:val="003B31F5"/>
    <w:rsid w:val="003B5BD5"/>
    <w:rsid w:val="003F2F62"/>
    <w:rsid w:val="0041570F"/>
    <w:rsid w:val="004158BF"/>
    <w:rsid w:val="00422499"/>
    <w:rsid w:val="00423B0D"/>
    <w:rsid w:val="004769CF"/>
    <w:rsid w:val="00493C8B"/>
    <w:rsid w:val="00495880"/>
    <w:rsid w:val="004A4A74"/>
    <w:rsid w:val="00500466"/>
    <w:rsid w:val="005158CE"/>
    <w:rsid w:val="00521137"/>
    <w:rsid w:val="00525E67"/>
    <w:rsid w:val="00535BD4"/>
    <w:rsid w:val="00551487"/>
    <w:rsid w:val="00560E9B"/>
    <w:rsid w:val="00563F22"/>
    <w:rsid w:val="005817E1"/>
    <w:rsid w:val="00582AB6"/>
    <w:rsid w:val="005C0777"/>
    <w:rsid w:val="00610F1A"/>
    <w:rsid w:val="006114CF"/>
    <w:rsid w:val="0069644C"/>
    <w:rsid w:val="006D30F3"/>
    <w:rsid w:val="006E4AAB"/>
    <w:rsid w:val="006F2CC8"/>
    <w:rsid w:val="00700C09"/>
    <w:rsid w:val="0075716C"/>
    <w:rsid w:val="007573C8"/>
    <w:rsid w:val="00781455"/>
    <w:rsid w:val="00781550"/>
    <w:rsid w:val="00783BCC"/>
    <w:rsid w:val="0078600E"/>
    <w:rsid w:val="007B4963"/>
    <w:rsid w:val="007E3583"/>
    <w:rsid w:val="00812C97"/>
    <w:rsid w:val="00821F08"/>
    <w:rsid w:val="00824CC1"/>
    <w:rsid w:val="00854A1A"/>
    <w:rsid w:val="008A4C28"/>
    <w:rsid w:val="008B3175"/>
    <w:rsid w:val="008C66CB"/>
    <w:rsid w:val="008D4DEC"/>
    <w:rsid w:val="009113E2"/>
    <w:rsid w:val="00916376"/>
    <w:rsid w:val="00934A06"/>
    <w:rsid w:val="00961EFB"/>
    <w:rsid w:val="00962391"/>
    <w:rsid w:val="00973C09"/>
    <w:rsid w:val="00985F26"/>
    <w:rsid w:val="009B4035"/>
    <w:rsid w:val="00A25A98"/>
    <w:rsid w:val="00A27B25"/>
    <w:rsid w:val="00A45002"/>
    <w:rsid w:val="00A46DE4"/>
    <w:rsid w:val="00A51978"/>
    <w:rsid w:val="00A51BE9"/>
    <w:rsid w:val="00A600DC"/>
    <w:rsid w:val="00A66907"/>
    <w:rsid w:val="00A75AAD"/>
    <w:rsid w:val="00AF572C"/>
    <w:rsid w:val="00B462B7"/>
    <w:rsid w:val="00B5137C"/>
    <w:rsid w:val="00B54617"/>
    <w:rsid w:val="00B83E2D"/>
    <w:rsid w:val="00B9269E"/>
    <w:rsid w:val="00B978DB"/>
    <w:rsid w:val="00BB07EB"/>
    <w:rsid w:val="00BE19A3"/>
    <w:rsid w:val="00BF2E80"/>
    <w:rsid w:val="00C13B41"/>
    <w:rsid w:val="00C17DFB"/>
    <w:rsid w:val="00C268A4"/>
    <w:rsid w:val="00C5739F"/>
    <w:rsid w:val="00C5785A"/>
    <w:rsid w:val="00CA3E56"/>
    <w:rsid w:val="00CC7A0B"/>
    <w:rsid w:val="00CD0669"/>
    <w:rsid w:val="00DA0224"/>
    <w:rsid w:val="00DA37B4"/>
    <w:rsid w:val="00DA38EC"/>
    <w:rsid w:val="00DC2F09"/>
    <w:rsid w:val="00DC5344"/>
    <w:rsid w:val="00DF2091"/>
    <w:rsid w:val="00E029DD"/>
    <w:rsid w:val="00E14314"/>
    <w:rsid w:val="00E15963"/>
    <w:rsid w:val="00E20B7A"/>
    <w:rsid w:val="00E342B5"/>
    <w:rsid w:val="00E677A6"/>
    <w:rsid w:val="00E83FF8"/>
    <w:rsid w:val="00E874BA"/>
    <w:rsid w:val="00EE2FDD"/>
    <w:rsid w:val="00EF3108"/>
    <w:rsid w:val="00F00EDA"/>
    <w:rsid w:val="00F130A5"/>
    <w:rsid w:val="00F15D30"/>
    <w:rsid w:val="00F35C5E"/>
    <w:rsid w:val="00F67F53"/>
    <w:rsid w:val="00F708C8"/>
    <w:rsid w:val="00F71603"/>
    <w:rsid w:val="00F8505D"/>
    <w:rsid w:val="00FA018B"/>
    <w:rsid w:val="00FB625C"/>
    <w:rsid w:val="00FB69D3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  <w15:chartTrackingRefBased/>
  <w15:docId w15:val="{EC3E2334-E554-409B-805B-82DFA915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D2A-6C59-4D33-A9F4-BBB1A7B7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14</Pages>
  <Words>2824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Куренкова</dc:creator>
  <cp:keywords/>
  <dc:description/>
  <cp:lastModifiedBy>ПК</cp:lastModifiedBy>
  <cp:revision>9</cp:revision>
  <dcterms:created xsi:type="dcterms:W3CDTF">2024-12-23T13:07:00Z</dcterms:created>
  <dcterms:modified xsi:type="dcterms:W3CDTF">2026-02-03T08:49:00Z</dcterms:modified>
</cp:coreProperties>
</file>